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399B727" w:rsidP="7461EE1F" w:rsidRDefault="5399B727" w14:paraId="4F849E42" w14:textId="2BD691B9">
      <w:pPr>
        <w:rPr>
          <w:b w:val="1"/>
          <w:bCs w:val="1"/>
          <w:u w:val="none"/>
        </w:rPr>
      </w:pPr>
      <w:r w:rsidRPr="7461EE1F" w:rsidR="5399B727">
        <w:rPr>
          <w:b w:val="1"/>
          <w:bCs w:val="1"/>
          <w:u w:val="none"/>
        </w:rPr>
        <w:t>NCL PT Training MCQ assessment 1</w:t>
      </w:r>
    </w:p>
    <w:p w:rsidRPr="00306A42" w:rsidR="00306A42" w:rsidRDefault="00306A42" w14:paraId="0D6E2DE4" w14:textId="3AA7AB9A">
      <w:pPr>
        <w:rPr>
          <w:u w:val="single"/>
        </w:rPr>
      </w:pPr>
      <w:r w:rsidRPr="00306A42">
        <w:rPr>
          <w:u w:val="single"/>
        </w:rPr>
        <w:t>Diabetes</w:t>
      </w:r>
    </w:p>
    <w:p w:rsidRPr="00306A42" w:rsidR="00306A42" w:rsidP="00306A42" w:rsidRDefault="00306A42" w14:paraId="4D8A9244" w14:textId="3FBCDC39">
      <w:pPr>
        <w:pStyle w:val="ListParagraph"/>
        <w:numPr>
          <w:ilvl w:val="0"/>
          <w:numId w:val="1"/>
        </w:numPr>
        <w:rPr>
          <w:rStyle w:val="normaltextrun"/>
          <w:b w:val="0"/>
          <w:bCs w:val="0"/>
          <w:u w:val="single"/>
        </w:rPr>
      </w:pPr>
      <w:r w:rsidRPr="00306A42" w:rsidR="00306A42">
        <w:rPr>
          <w:rStyle w:val="normaltextrun"/>
          <w:rFonts w:cs="Calibri"/>
          <w:b w:val="0"/>
          <w:bCs w:val="0"/>
          <w:color w:val="000000"/>
          <w:shd w:val="clear" w:color="auto" w:fill="E9EBF5"/>
        </w:rPr>
        <w:t>Type 1 diabetes is defined as when y</w:t>
      </w:r>
      <w:r w:rsidRPr="00306A42" w:rsidR="00306A42">
        <w:rPr>
          <w:rStyle w:val="normaltextrun"/>
          <w:rFonts w:cs="Calibri"/>
          <w:b w:val="0"/>
          <w:bCs w:val="0"/>
          <w:color w:val="000000"/>
          <w:shd w:val="clear" w:color="auto" w:fill="E9EBF5"/>
        </w:rPr>
        <w:t>our body attacks the cells in your pancreas which means it cannot make any insulin</w:t>
      </w:r>
      <w:r w:rsidRPr="00306A42" w:rsidR="00306A42">
        <w:rPr>
          <w:rStyle w:val="normaltextrun"/>
          <w:rFonts w:cs="Calibri"/>
          <w:b w:val="0"/>
          <w:bCs w:val="0"/>
          <w:color w:val="000000"/>
          <w:shd w:val="clear" w:color="auto" w:fill="E9EBF5"/>
        </w:rPr>
        <w:t xml:space="preserve">. </w:t>
      </w:r>
    </w:p>
    <w:p w:rsidRPr="00306A42" w:rsidR="00306A42" w:rsidP="508B11D1" w:rsidRDefault="00306A42" w14:paraId="54BE7FB4" w14:textId="4B4560F2">
      <w:pPr>
        <w:pStyle w:val="ListParagraph"/>
        <w:ind w:left="720"/>
        <w:rPr>
          <w:rStyle w:val="normaltextrun"/>
          <w:b w:val="1"/>
          <w:bCs w:val="1"/>
          <w:u w:val="single"/>
        </w:rPr>
      </w:pPr>
      <w:r w:rsidRPr="508B11D1" w:rsidR="00306A42">
        <w:rPr>
          <w:rStyle w:val="normaltextrun"/>
          <w:rFonts w:cs="Calibri"/>
          <w:b w:val="1"/>
          <w:bCs w:val="1"/>
          <w:color w:val="000000"/>
          <w:shd w:val="clear" w:color="auto" w:fill="E9EBF5"/>
        </w:rPr>
        <w:t>(True)</w:t>
      </w:r>
    </w:p>
    <w:p w:rsidR="508B11D1" w:rsidP="508B11D1" w:rsidRDefault="508B11D1" w14:paraId="51F04897" w14:textId="15511C34">
      <w:pPr>
        <w:pStyle w:val="ListParagraph"/>
        <w:ind w:left="720"/>
        <w:rPr>
          <w:rStyle w:val="normaltextrun"/>
          <w:rFonts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textId="77777777" w14:paraId="584AE80F">
      <w:pPr>
        <w:pStyle w:val="ListParagraph"/>
        <w:numPr>
          <w:ilvl w:val="0"/>
          <w:numId w:val="1"/>
        </w:numPr>
        <w:rPr>
          <w:rStyle w:val="normaltextrun"/>
          <w:b w:val="0"/>
          <w:bCs w:val="0"/>
          <w:u w:val="single"/>
        </w:rPr>
      </w:pPr>
      <w:r w:rsidRPr="00306A42" w:rsidR="00306A42">
        <w:rPr>
          <w:rStyle w:val="normaltextrun"/>
          <w:rFonts w:cs="Calibri"/>
          <w:b w:val="0"/>
          <w:bCs w:val="0"/>
          <w:color w:val="000000"/>
          <w:position w:val="1"/>
          <w:shd w:val="clear" w:color="auto" w:fill="FFFFFF"/>
        </w:rPr>
        <w:t xml:space="preserve">Is the following statement true or false; </w:t>
      </w:r>
      <w:r w:rsidRPr="00306A42" w:rsidR="00306A42">
        <w:rPr>
          <w:rStyle w:val="normaltextrun"/>
          <w:rFonts w:cs="Calibri"/>
          <w:b w:val="0"/>
          <w:bCs w:val="0"/>
          <w:color w:val="000000"/>
          <w:position w:val="1"/>
          <w:shd w:val="clear" w:color="auto" w:fill="FFFFFF"/>
        </w:rPr>
        <w:t>anyone with a blood-glucose concentration less than 4 mmol/litre should be treated with a fast-acting carbohydrate by mouth.</w:t>
      </w:r>
    </w:p>
    <w:p w:rsidRPr="00306A42" w:rsidR="00306A42" w:rsidP="508B11D1" w:rsidRDefault="00306A42" w14:paraId="3F5A3B3E" w14:textId="54F08991">
      <w:pPr>
        <w:pStyle w:val="ListParagraph"/>
        <w:ind w:left="720"/>
        <w:rPr>
          <w:rStyle w:val="normaltextrun"/>
          <w:b w:val="1"/>
          <w:bCs w:val="1"/>
          <w:u w:val="single"/>
        </w:rPr>
      </w:pPr>
      <w:r w:rsidRPr="508B11D1" w:rsidR="00306A42">
        <w:rPr>
          <w:rStyle w:val="normaltextrun"/>
          <w:rFonts w:cs="Calibri"/>
          <w:b w:val="1"/>
          <w:bCs w:val="1"/>
          <w:color w:val="000000"/>
          <w:position w:val="1"/>
          <w:shd w:val="clear" w:color="auto" w:fill="FFFFFF"/>
        </w:rPr>
        <w:t xml:space="preserve">(</w:t>
      </w:r>
      <w:r w:rsidRPr="508B11D1" w:rsidR="6BC81753">
        <w:rPr>
          <w:rStyle w:val="normaltextrun"/>
          <w:rFonts w:cs="Calibri"/>
          <w:b w:val="1"/>
          <w:bCs w:val="1"/>
          <w:color w:val="000000"/>
          <w:position w:val="1"/>
          <w:shd w:val="clear" w:color="auto" w:fill="FFFFFF"/>
        </w:rPr>
        <w:t xml:space="preserve">T</w:t>
      </w:r>
      <w:r w:rsidRPr="508B11D1" w:rsidR="00306A42">
        <w:rPr>
          <w:rStyle w:val="normaltextrun"/>
          <w:rFonts w:cs="Calibri"/>
          <w:b w:val="1"/>
          <w:bCs w:val="1"/>
          <w:color w:val="000000"/>
          <w:position w:val="1"/>
          <w:shd w:val="clear" w:color="auto" w:fill="FFFFFF"/>
        </w:rPr>
        <w:t xml:space="preserve">rue)</w:t>
      </w:r>
    </w:p>
    <w:p w:rsidR="508B11D1" w:rsidP="508B11D1" w:rsidRDefault="508B11D1" w14:paraId="21229F7F" w14:textId="7E3A7C1B">
      <w:pPr>
        <w:pStyle w:val="ListParagraph"/>
        <w:ind w:left="720"/>
        <w:rPr>
          <w:rStyle w:val="normaltextrun"/>
          <w:rFonts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paraId="20BF8C36" w14:textId="25A34ADD">
      <w:pPr>
        <w:pStyle w:val="ListParagraph"/>
        <w:numPr>
          <w:ilvl w:val="0"/>
          <w:numId w:val="1"/>
        </w:numPr>
        <w:rPr>
          <w:b w:val="0"/>
          <w:bCs w:val="0"/>
          <w:u w:val="single"/>
        </w:rPr>
      </w:pPr>
      <w:r w:rsidRPr="00306A42" w:rsidR="00306A42">
        <w:rPr>
          <w:rStyle w:val="normaltextrun"/>
          <w:rFonts w:cs="Calibri"/>
          <w:b w:val="0"/>
          <w:bCs w:val="0"/>
          <w:color w:val="000000"/>
          <w:position w:val="1"/>
          <w:shd w:val="clear" w:color="auto" w:fill="FFFFFF"/>
        </w:rPr>
        <w:t>Increased</w:t>
      </w:r>
      <w:r w:rsidRPr="00306A42" w:rsidR="00306A42">
        <w:rPr>
          <w:b w:val="0"/>
          <w:bCs w:val="0"/>
        </w:rPr>
        <w:t xml:space="preserve"> thirst is not a symptom of diabetes</w:t>
      </w:r>
    </w:p>
    <w:p w:rsidRPr="00306A42" w:rsidR="00306A42" w:rsidP="508B11D1" w:rsidRDefault="00306A42" w14:paraId="10B24DA8" w14:textId="01D3F43D">
      <w:pPr>
        <w:pStyle w:val="ListParagraph"/>
        <w:ind w:left="720"/>
        <w:rPr>
          <w:b w:val="1"/>
          <w:bCs w:val="1"/>
          <w:u w:val="single"/>
        </w:rPr>
      </w:pPr>
      <w:r w:rsidRPr="508B11D1" w:rsidR="00306A42">
        <w:rPr>
          <w:b w:val="1"/>
          <w:bCs w:val="1"/>
        </w:rPr>
        <w:t xml:space="preserve">(</w:t>
      </w:r>
      <w:r w:rsidRPr="508B11D1" w:rsidR="0B12AEB3">
        <w:rPr>
          <w:b w:val="1"/>
          <w:bCs w:val="1"/>
        </w:rPr>
        <w:t xml:space="preserve">F</w:t>
      </w:r>
      <w:r w:rsidRPr="508B11D1" w:rsidR="00306A42">
        <w:rPr>
          <w:b w:val="1"/>
          <w:bCs w:val="1"/>
        </w:rPr>
        <w:t xml:space="preserve">alse)</w:t>
      </w:r>
    </w:p>
    <w:p w:rsidR="508B11D1" w:rsidP="508B11D1" w:rsidRDefault="508B11D1" w14:paraId="0D2E07F3" w14:textId="555DFF21">
      <w:pPr>
        <w:pStyle w:val="ListParagraph"/>
        <w:ind w:left="720"/>
        <w:rPr>
          <w:b w:val="1"/>
          <w:bCs w:val="1"/>
        </w:rPr>
      </w:pPr>
    </w:p>
    <w:p w:rsidRPr="00306A42" w:rsidR="00306A42" w:rsidP="00306A42" w:rsidRDefault="00306A42" w14:paraId="010C53A9" w14:textId="3A70C8E9">
      <w:pPr>
        <w:pStyle w:val="ListParagraph"/>
        <w:numPr>
          <w:ilvl w:val="0"/>
          <w:numId w:val="1"/>
        </w:numPr>
        <w:rPr>
          <w:rStyle w:val="normaltextrun"/>
          <w:b w:val="0"/>
          <w:bCs w:val="0"/>
          <w:u w:val="single"/>
        </w:rPr>
      </w:pP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>gliclazide work</w:t>
      </w: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>s</w:t>
      </w: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 xml:space="preserve"> </w:t>
      </w: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 xml:space="preserve">mainly </w:t>
      </w: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>by</w:t>
      </w: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 xml:space="preserve"> s</w:t>
      </w: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 xml:space="preserve">timulating the pancreas to make more insulin. </w:t>
      </w:r>
    </w:p>
    <w:p w:rsidRPr="00306A42" w:rsidR="00306A42" w:rsidP="508B11D1" w:rsidRDefault="00306A42" w14:paraId="7BD74C18" w14:textId="783FDCBB">
      <w:pPr>
        <w:pStyle w:val="ListParagraph"/>
        <w:ind w:left="720"/>
        <w:rPr>
          <w:rStyle w:val="normaltextrun"/>
          <w:b w:val="1"/>
          <w:bCs w:val="1"/>
          <w:u w:val="single"/>
        </w:rPr>
      </w:pPr>
      <w:r w:rsidRPr="508B11D1" w:rsidR="3928DF72">
        <w:rPr>
          <w:rStyle w:val="normaltextrun"/>
          <w:rFonts w:ascii="Calibri" w:hAnsi="Calibri" w:cs="Calibri"/>
          <w:b w:val="1"/>
          <w:bCs w:val="1"/>
          <w:color w:val="000000"/>
          <w:position w:val="1"/>
          <w:shd w:val="clear" w:color="auto" w:fill="F5F5F5"/>
        </w:rPr>
        <w:t>(T</w:t>
      </w:r>
      <w:r w:rsidRPr="508B11D1" w:rsidR="00306A42">
        <w:rPr>
          <w:rStyle w:val="normaltextrun"/>
          <w:rFonts w:ascii="Calibri" w:hAnsi="Calibri" w:cs="Calibri"/>
          <w:b w:val="1"/>
          <w:bCs w:val="1"/>
          <w:color w:val="000000"/>
          <w:position w:val="1"/>
          <w:shd w:val="clear" w:color="auto" w:fill="F5F5F5"/>
        </w:rPr>
        <w:t>rue)</w:t>
      </w:r>
    </w:p>
    <w:p w:rsidR="508B11D1" w:rsidP="508B11D1" w:rsidRDefault="508B11D1" w14:paraId="11EA727F" w14:textId="7A6A673D">
      <w:pPr>
        <w:pStyle w:val="ListParagraph"/>
        <w:ind w:left="720"/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paraId="07110B0B" w14:textId="7BFFD182">
      <w:pPr>
        <w:pStyle w:val="ListParagraph"/>
        <w:numPr>
          <w:ilvl w:val="0"/>
          <w:numId w:val="1"/>
        </w:numPr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</w:pPr>
      <w:r w:rsidRPr="00306A42"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 xml:space="preserve">Patients taking insulin and/or </w:t>
      </w:r>
      <w:r w:rsidRPr="00306A42"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>Sulphonylureas</w:t>
      </w:r>
      <w:r w:rsidRPr="00306A42"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> (gliclazide) are at increased risk of hypoglycaemia</w:t>
      </w:r>
    </w:p>
    <w:p w:rsidRPr="00306A42" w:rsidR="00306A42" w:rsidP="508B11D1" w:rsidRDefault="00306A42" w14:paraId="2264A3D8" w14:textId="621BD368">
      <w:pPr>
        <w:pStyle w:val="ListParagraph"/>
        <w:ind w:left="720"/>
        <w:rPr>
          <w:rStyle w:val="normaltextrun"/>
          <w:rFonts w:ascii="Calibri" w:hAnsi="Calibri" w:cs="Calibri"/>
          <w:b w:val="1"/>
          <w:bCs w:val="1"/>
          <w:color w:val="000000"/>
          <w:position w:val="1"/>
          <w:shd w:val="clear" w:color="auto" w:fill="F5F5F5"/>
        </w:rPr>
      </w:pPr>
      <w:r w:rsidRPr="508B11D1" w:rsidR="00306A42">
        <w:rPr>
          <w:rStyle w:val="normaltextrun"/>
          <w:rFonts w:ascii="Calibri" w:hAnsi="Calibri" w:cs="Calibri"/>
          <w:b w:val="1"/>
          <w:bCs w:val="1"/>
          <w:color w:val="000000"/>
          <w:position w:val="1"/>
          <w:shd w:val="clear" w:color="auto" w:fill="F5F5F5"/>
        </w:rPr>
        <w:t>(True)</w:t>
      </w:r>
    </w:p>
    <w:p w:rsidR="508B11D1" w:rsidP="508B11D1" w:rsidRDefault="508B11D1" w14:paraId="5AF98B5B" w14:textId="537AB29B">
      <w:pPr>
        <w:pStyle w:val="ListParagraph"/>
        <w:ind w:left="720"/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paraId="19FA119B" w14:textId="7A599345">
      <w:pPr>
        <w:pStyle w:val="ListParagraph"/>
        <w:numPr>
          <w:ilvl w:val="0"/>
          <w:numId w:val="1"/>
        </w:numPr>
        <w:rPr>
          <w:rStyle w:val="eop"/>
          <w:b w:val="0"/>
          <w:bCs w:val="0"/>
          <w:u w:val="single"/>
        </w:rPr>
      </w:pPr>
      <w:r w:rsidR="00306A42">
        <w:rPr>
          <w:rStyle w:val="normaltextrun"/>
          <w:rFonts w:ascii="Calibri" w:hAnsi="Calibri" w:cs="Calibri"/>
          <w:b w:val="0"/>
          <w:bCs w:val="0"/>
          <w:color w:val="000000"/>
          <w:position w:val="1"/>
          <w:shd w:val="clear" w:color="auto" w:fill="F5F5F5"/>
        </w:rPr>
        <w:t xml:space="preserve"> </w:t>
      </w: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>​</w:t>
      </w: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 xml:space="preserve">Loose stools </w:t>
      </w: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>is</w:t>
      </w: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 xml:space="preserve"> not a </w:t>
      </w: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>possible side</w:t>
      </w: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 xml:space="preserve"> effect of metformin</w:t>
      </w:r>
    </w:p>
    <w:p w:rsidRPr="00306A42" w:rsidR="00306A42" w:rsidP="508B11D1" w:rsidRDefault="00306A42" w14:paraId="0EF72D16" w14:textId="32183F94">
      <w:pPr>
        <w:pStyle w:val="ListParagraph"/>
        <w:ind w:left="720"/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</w:pPr>
      <w:r w:rsidRPr="508B11D1" w:rsidR="0961B383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>(F</w:t>
      </w:r>
      <w:r w:rsidRPr="508B11D1" w:rsidR="00306A42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>alse)</w:t>
      </w:r>
    </w:p>
    <w:p w:rsidR="508B11D1" w:rsidP="508B11D1" w:rsidRDefault="508B11D1" w14:paraId="33959C29" w14:textId="494D99DB">
      <w:pPr>
        <w:pStyle w:val="ListParagraph"/>
        <w:ind w:left="720"/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textId="4C9D8805" w14:paraId="1B7AB67F">
      <w:pPr>
        <w:pStyle w:val="ListParagraph"/>
        <w:numPr>
          <w:ilvl w:val="0"/>
          <w:numId w:val="1"/>
        </w:numPr>
        <w:rPr>
          <w:rStyle w:val="eop"/>
          <w:b w:val="0"/>
          <w:bCs w:val="0"/>
          <w:u w:val="single"/>
        </w:rPr>
      </w:pP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>Taking dapagliflozin can increase the risk of developing urinary tract infections/cystitis.</w:t>
      </w:r>
    </w:p>
    <w:p w:rsidRPr="00306A42" w:rsidR="00306A42" w:rsidP="508B11D1" w:rsidRDefault="00306A42" w14:paraId="0DAA9315" w14:textId="2FDD2413">
      <w:pPr>
        <w:pStyle w:val="ListParagraph"/>
        <w:ind w:left="720"/>
        <w:rPr>
          <w:rStyle w:val="eop"/>
          <w:b w:val="1"/>
          <w:bCs w:val="1"/>
          <w:u w:val="single"/>
        </w:rPr>
      </w:pPr>
      <w:r w:rsidRPr="508B11D1" w:rsidR="00306A42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 xml:space="preserve">(</w:t>
      </w:r>
      <w:r w:rsidRPr="508B11D1" w:rsidR="4698A663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 xml:space="preserve">T</w:t>
      </w:r>
      <w:r w:rsidRPr="508B11D1" w:rsidR="00306A42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 xml:space="preserve">rue)</w:t>
      </w:r>
    </w:p>
    <w:p w:rsidR="508B11D1" w:rsidP="508B11D1" w:rsidRDefault="508B11D1" w14:paraId="0DBAF5A5" w14:textId="4D6C95C2">
      <w:pPr>
        <w:pStyle w:val="ListParagraph"/>
        <w:ind w:left="720"/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paraId="77CF1246" w14:textId="0EB0DEE5">
      <w:pPr>
        <w:pStyle w:val="ListParagraph"/>
        <w:numPr>
          <w:ilvl w:val="0"/>
          <w:numId w:val="1"/>
        </w:numPr>
        <w:rPr>
          <w:rStyle w:val="eop"/>
          <w:b w:val="0"/>
          <w:bCs w:val="0"/>
          <w:u w:val="single"/>
        </w:rPr>
      </w:pPr>
      <w:r w:rsidR="00306A42">
        <w:rPr>
          <w:rStyle w:val="eop"/>
          <w:rFonts w:ascii="Calibri" w:hAnsi="Calibri" w:cs="Calibri"/>
          <w:b w:val="0"/>
          <w:bCs w:val="0"/>
          <w:color w:val="000000"/>
          <w:shd w:val="clear" w:color="auto" w:fill="F5F5F5"/>
        </w:rPr>
        <w:t>Sick day rules say to restart paused medication after 2-3 days once vomiting/diarrhoea has resolved</w:t>
      </w:r>
    </w:p>
    <w:p w:rsidRPr="00306A42" w:rsidR="00306A42" w:rsidP="508B11D1" w:rsidRDefault="00306A42" w14:paraId="62C4661B" w14:textId="74A5ABA9">
      <w:pPr>
        <w:pStyle w:val="ListParagraph"/>
        <w:ind w:left="720"/>
        <w:rPr>
          <w:rStyle w:val="eop"/>
          <w:b w:val="1"/>
          <w:bCs w:val="1"/>
          <w:u w:val="single"/>
        </w:rPr>
      </w:pPr>
      <w:r w:rsidRPr="508B11D1" w:rsidR="00306A42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>(</w:t>
      </w:r>
      <w:r w:rsidRPr="508B11D1" w:rsidR="2FBCEAAE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>T</w:t>
      </w:r>
      <w:r w:rsidRPr="508B11D1" w:rsidR="00306A42">
        <w:rPr>
          <w:rStyle w:val="eop"/>
          <w:rFonts w:ascii="Calibri" w:hAnsi="Calibri" w:cs="Calibri"/>
          <w:b w:val="1"/>
          <w:bCs w:val="1"/>
          <w:color w:val="000000"/>
          <w:shd w:val="clear" w:color="auto" w:fill="F5F5F5"/>
        </w:rPr>
        <w:t>rue)</w:t>
      </w:r>
    </w:p>
    <w:p w:rsidR="508B11D1" w:rsidP="508B11D1" w:rsidRDefault="508B11D1" w14:paraId="22F8926F" w14:textId="0544EA11">
      <w:pPr>
        <w:pStyle w:val="ListParagraph"/>
        <w:ind w:left="720"/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</w:pPr>
    </w:p>
    <w:p w:rsidRPr="00306A42" w:rsidR="00306A42" w:rsidP="00306A42" w:rsidRDefault="00306A42" w14:paraId="2AD0602F" w14:textId="401530B9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00306A42">
        <w:rPr>
          <w:b w:val="0"/>
          <w:bCs w:val="0"/>
        </w:rPr>
        <w:t xml:space="preserve">Patients with diabetes should </w:t>
      </w:r>
      <w:r w:rsidR="00306A42">
        <w:rPr>
          <w:b w:val="0"/>
          <w:bCs w:val="0"/>
        </w:rPr>
        <w:t>not be</w:t>
      </w:r>
      <w:r w:rsidR="00306A42">
        <w:rPr>
          <w:b w:val="0"/>
          <w:bCs w:val="0"/>
        </w:rPr>
        <w:t xml:space="preserve"> recommended to take a statin</w:t>
      </w:r>
    </w:p>
    <w:p w:rsidRPr="00306A42" w:rsidR="00306A42" w:rsidP="508B11D1" w:rsidRDefault="00306A42" w14:paraId="62843014" w14:textId="49B5633E">
      <w:pPr>
        <w:pStyle w:val="ListParagraph"/>
        <w:ind w:left="720"/>
        <w:rPr>
          <w:b w:val="1"/>
          <w:bCs w:val="1"/>
        </w:rPr>
      </w:pPr>
      <w:r w:rsidRPr="508B11D1" w:rsidR="00306A42">
        <w:rPr>
          <w:b w:val="1"/>
          <w:bCs w:val="1"/>
        </w:rPr>
        <w:t>(</w:t>
      </w:r>
      <w:r w:rsidRPr="508B11D1" w:rsidR="0DC81137">
        <w:rPr>
          <w:b w:val="1"/>
          <w:bCs w:val="1"/>
        </w:rPr>
        <w:t>F</w:t>
      </w:r>
      <w:r w:rsidRPr="508B11D1" w:rsidR="00306A42">
        <w:rPr>
          <w:b w:val="1"/>
          <w:bCs w:val="1"/>
        </w:rPr>
        <w:t>alse)</w:t>
      </w:r>
    </w:p>
    <w:p w:rsidR="508B11D1" w:rsidP="508B11D1" w:rsidRDefault="508B11D1" w14:paraId="0DAA005A" w14:textId="521EDC80">
      <w:pPr>
        <w:pStyle w:val="ListParagraph"/>
        <w:ind w:left="720"/>
        <w:rPr>
          <w:b w:val="1"/>
          <w:bCs w:val="1"/>
        </w:rPr>
      </w:pPr>
    </w:p>
    <w:p w:rsidR="00306A42" w:rsidP="00306A42" w:rsidRDefault="003567D4" w14:paraId="6A32CA3C" w14:textId="34B5F293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003567D4">
        <w:rPr>
          <w:b w:val="0"/>
          <w:bCs w:val="0"/>
        </w:rPr>
        <w:t xml:space="preserve">Patients who are frail or with a lower life expectancy </w:t>
      </w:r>
      <w:r w:rsidR="00A4212A">
        <w:rPr>
          <w:b w:val="0"/>
          <w:bCs w:val="0"/>
        </w:rPr>
        <w:t>are allowed to have a less strict HbA1C target compared to those who are younger and with a longer life expectancy</w:t>
      </w:r>
    </w:p>
    <w:p w:rsidR="00306A42" w:rsidP="508B11D1" w:rsidRDefault="003567D4" w14:paraId="320F4F79" w14:textId="1737C420">
      <w:pPr>
        <w:pStyle w:val="ListParagraph"/>
        <w:ind w:left="720"/>
        <w:rPr>
          <w:b w:val="1"/>
          <w:bCs w:val="1"/>
        </w:rPr>
      </w:pPr>
      <w:r w:rsidRPr="508B11D1" w:rsidR="00557352">
        <w:rPr>
          <w:b w:val="1"/>
          <w:bCs w:val="1"/>
        </w:rPr>
        <w:t>(True)</w:t>
      </w:r>
    </w:p>
    <w:p w:rsidR="508B11D1" w:rsidP="508B11D1" w:rsidRDefault="508B11D1" w14:paraId="3CB9F86A" w14:textId="1234EC73">
      <w:pPr>
        <w:pStyle w:val="ListParagraph"/>
        <w:ind w:left="720"/>
        <w:rPr>
          <w:b w:val="1"/>
          <w:bCs w:val="1"/>
        </w:rPr>
      </w:pPr>
    </w:p>
    <w:p w:rsidR="00557352" w:rsidP="00306A42" w:rsidRDefault="007A5B5A" w14:paraId="71DA452F" w14:textId="2482AEBB">
      <w:pPr>
        <w:pStyle w:val="ListParagraph"/>
        <w:numPr>
          <w:ilvl w:val="0"/>
          <w:numId w:val="1"/>
        </w:numPr>
        <w:rPr/>
      </w:pPr>
      <w:r w:rsidR="09AA30DF">
        <w:rPr>
          <w:b w:val="0"/>
          <w:bCs w:val="0"/>
        </w:rPr>
        <w:t>You should not d</w:t>
      </w:r>
      <w:r w:rsidR="09AA30DF">
        <w:rPr/>
        <w:t xml:space="preserve">rive </w:t>
      </w:r>
      <w:r w:rsidR="1F3CC6FB">
        <w:rPr/>
        <w:t xml:space="preserve">if </w:t>
      </w:r>
      <w:r w:rsidR="1D06D418">
        <w:rPr/>
        <w:t xml:space="preserve">your blood glucose levels are less than </w:t>
      </w:r>
      <w:r w:rsidR="7E80BE1A">
        <w:rPr/>
        <w:t xml:space="preserve">5mmol/mol- </w:t>
      </w:r>
      <w:r w:rsidRPr="508B11D1" w:rsidR="7E80BE1A">
        <w:rPr>
          <w:b w:val="1"/>
          <w:bCs w:val="1"/>
        </w:rPr>
        <w:t>(True)</w:t>
      </w:r>
    </w:p>
    <w:p w:rsidR="508B11D1" w:rsidP="508B11D1" w:rsidRDefault="508B11D1" w14:paraId="34BA64DF" w14:textId="12328A8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u w:val="single"/>
        </w:rPr>
      </w:pPr>
    </w:p>
    <w:p w:rsidR="72B62C76" w:rsidP="508B11D1" w:rsidRDefault="72B62C76" w14:paraId="38D3819F" w14:textId="2FF211D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u w:val="single"/>
        </w:rPr>
      </w:pPr>
      <w:r w:rsidRPr="508B11D1" w:rsidR="72B62C76">
        <w:rPr>
          <w:u w:val="single"/>
        </w:rPr>
        <w:t>Chronic kidney disease</w:t>
      </w:r>
    </w:p>
    <w:p w:rsidR="000618CC" w:rsidP="00306A42" w:rsidRDefault="00407D27" w14:paraId="764E58D3" w14:textId="3E995FB2">
      <w:pPr>
        <w:pStyle w:val="ListParagraph"/>
        <w:numPr>
          <w:ilvl w:val="0"/>
          <w:numId w:val="1"/>
        </w:numPr>
        <w:rPr/>
      </w:pPr>
      <w:r w:rsidR="00407D27">
        <w:rPr/>
        <w:t xml:space="preserve">The </w:t>
      </w:r>
      <w:r w:rsidR="007420C3">
        <w:rPr/>
        <w:t xml:space="preserve">urine test for diagnosing and monitoring </w:t>
      </w:r>
      <w:r w:rsidR="3F91B942">
        <w:rPr/>
        <w:t>c</w:t>
      </w:r>
      <w:r w:rsidR="007420C3">
        <w:rPr/>
        <w:t>hronic kidney disease</w:t>
      </w:r>
      <w:r w:rsidR="005458A8">
        <w:rPr/>
        <w:t xml:space="preserve"> (CKD)-</w:t>
      </w:r>
      <w:r w:rsidR="007420C3">
        <w:rPr/>
        <w:t xml:space="preserve"> </w:t>
      </w:r>
      <w:r w:rsidR="007420C3">
        <w:rPr/>
        <w:t>uACR</w:t>
      </w:r>
      <w:r w:rsidR="007420C3">
        <w:rPr/>
        <w:t xml:space="preserve"> stands for; urine albumin creatinine ratio</w:t>
      </w:r>
    </w:p>
    <w:p w:rsidR="000618CC" w:rsidP="508B11D1" w:rsidRDefault="00407D27" w14:paraId="7BB91D73" w14:textId="5FCC03C6">
      <w:pPr>
        <w:pStyle w:val="ListParagraph"/>
        <w:ind w:left="720"/>
        <w:rPr>
          <w:b w:val="1"/>
          <w:bCs w:val="1"/>
        </w:rPr>
      </w:pPr>
      <w:r w:rsidRPr="508B11D1" w:rsidR="007420C3">
        <w:rPr>
          <w:b w:val="1"/>
          <w:bCs w:val="1"/>
        </w:rPr>
        <w:t>(</w:t>
      </w:r>
      <w:r w:rsidRPr="508B11D1" w:rsidR="5721BCC5">
        <w:rPr>
          <w:b w:val="1"/>
          <w:bCs w:val="1"/>
        </w:rPr>
        <w:t>T</w:t>
      </w:r>
      <w:r w:rsidRPr="508B11D1" w:rsidR="007420C3">
        <w:rPr>
          <w:b w:val="1"/>
          <w:bCs w:val="1"/>
        </w:rPr>
        <w:t>rue)</w:t>
      </w:r>
    </w:p>
    <w:p w:rsidR="508B11D1" w:rsidP="508B11D1" w:rsidRDefault="508B11D1" w14:paraId="3951F5A1" w14:textId="1AC2687F">
      <w:pPr>
        <w:pStyle w:val="ListParagraph"/>
        <w:ind w:left="720"/>
        <w:rPr>
          <w:b w:val="1"/>
          <w:bCs w:val="1"/>
        </w:rPr>
      </w:pPr>
    </w:p>
    <w:p w:rsidR="00924B76" w:rsidP="00306A42" w:rsidRDefault="00770E6A" w14:paraId="4A45FB47" w14:textId="33811ACD">
      <w:pPr>
        <w:pStyle w:val="ListParagraph"/>
        <w:numPr>
          <w:ilvl w:val="0"/>
          <w:numId w:val="1"/>
        </w:numPr>
        <w:rPr/>
      </w:pPr>
      <w:r w:rsidR="00770E6A">
        <w:rPr/>
        <w:t xml:space="preserve">When a patient has CKD, </w:t>
      </w:r>
      <w:r w:rsidR="00F2757E">
        <w:rPr/>
        <w:t xml:space="preserve">blood pressure above target does not </w:t>
      </w:r>
      <w:r w:rsidR="00F2757E">
        <w:rPr/>
        <w:t>impact</w:t>
      </w:r>
      <w:r w:rsidR="00F2757E">
        <w:rPr/>
        <w:t xml:space="preserve"> their kidneys</w:t>
      </w:r>
    </w:p>
    <w:p w:rsidR="00924B76" w:rsidP="508B11D1" w:rsidRDefault="00770E6A" w14:paraId="154BD30F" w14:textId="56A4FC96">
      <w:pPr>
        <w:pStyle w:val="ListParagraph"/>
        <w:ind w:left="720"/>
        <w:rPr>
          <w:b w:val="1"/>
          <w:bCs w:val="1"/>
        </w:rPr>
      </w:pPr>
      <w:r w:rsidRPr="508B11D1" w:rsidR="000434A2">
        <w:rPr>
          <w:b w:val="1"/>
          <w:bCs w:val="1"/>
        </w:rPr>
        <w:t>(</w:t>
      </w:r>
      <w:r w:rsidRPr="508B11D1" w:rsidR="48BCEDB7">
        <w:rPr>
          <w:b w:val="1"/>
          <w:bCs w:val="1"/>
        </w:rPr>
        <w:t>F</w:t>
      </w:r>
      <w:r w:rsidRPr="508B11D1" w:rsidR="000434A2">
        <w:rPr>
          <w:b w:val="1"/>
          <w:bCs w:val="1"/>
        </w:rPr>
        <w:t>alse)</w:t>
      </w:r>
    </w:p>
    <w:p w:rsidR="508B11D1" w:rsidP="508B11D1" w:rsidRDefault="508B11D1" w14:paraId="35995566" w14:textId="7AA81D91">
      <w:pPr>
        <w:pStyle w:val="ListParagraph"/>
        <w:ind w:left="720"/>
        <w:rPr>
          <w:b w:val="1"/>
          <w:bCs w:val="1"/>
        </w:rPr>
      </w:pPr>
    </w:p>
    <w:p w:rsidR="000434A2" w:rsidP="00306A42" w:rsidRDefault="00924024" w14:paraId="6157C5AA" w14:textId="7F970BF5">
      <w:pPr>
        <w:pStyle w:val="ListParagraph"/>
        <w:numPr>
          <w:ilvl w:val="0"/>
          <w:numId w:val="1"/>
        </w:numPr>
        <w:rPr/>
      </w:pPr>
      <w:r w:rsidR="00924024">
        <w:rPr/>
        <w:t>CKD increase</w:t>
      </w:r>
      <w:r w:rsidR="00764A76">
        <w:rPr/>
        <w:t>s</w:t>
      </w:r>
      <w:r w:rsidR="00924024">
        <w:rPr/>
        <w:t xml:space="preserve"> the risk of cardiovascular events (heart attack/stroke)</w:t>
      </w:r>
    </w:p>
    <w:p w:rsidR="000434A2" w:rsidP="508B11D1" w:rsidRDefault="00924024" w14:paraId="61D2CC44" w14:textId="72BB4D89">
      <w:pPr>
        <w:pStyle w:val="ListParagraph"/>
        <w:ind w:left="720"/>
        <w:rPr>
          <w:b w:val="1"/>
          <w:bCs w:val="1"/>
        </w:rPr>
      </w:pPr>
      <w:r w:rsidRPr="508B11D1" w:rsidR="00764A76">
        <w:rPr>
          <w:b w:val="1"/>
          <w:bCs w:val="1"/>
        </w:rPr>
        <w:t>(</w:t>
      </w:r>
      <w:r w:rsidRPr="508B11D1" w:rsidR="7B009AE1">
        <w:rPr>
          <w:b w:val="1"/>
          <w:bCs w:val="1"/>
        </w:rPr>
        <w:t>T</w:t>
      </w:r>
      <w:r w:rsidRPr="508B11D1" w:rsidR="00764A76">
        <w:rPr>
          <w:b w:val="1"/>
          <w:bCs w:val="1"/>
        </w:rPr>
        <w:t>rue)</w:t>
      </w:r>
    </w:p>
    <w:p w:rsidR="508B11D1" w:rsidP="508B11D1" w:rsidRDefault="508B11D1" w14:paraId="47F16712" w14:textId="4057C004">
      <w:pPr>
        <w:pStyle w:val="ListParagraph"/>
        <w:ind w:left="720"/>
      </w:pPr>
    </w:p>
    <w:p w:rsidR="006F1518" w:rsidP="00306A42" w:rsidRDefault="004D547F" w14:paraId="1CFBDF12" w14:textId="5CD907B8">
      <w:pPr>
        <w:pStyle w:val="ListParagraph"/>
        <w:numPr>
          <w:ilvl w:val="0"/>
          <w:numId w:val="1"/>
        </w:numPr>
        <w:rPr/>
      </w:pPr>
      <w:r w:rsidR="004D547F">
        <w:rPr/>
        <w:t>Obesity is not a risk factor for developing CKD</w:t>
      </w:r>
    </w:p>
    <w:p w:rsidR="006F1518" w:rsidP="508B11D1" w:rsidRDefault="004D547F" w14:paraId="5ACF98FE" w14:textId="74B4C5D2">
      <w:pPr>
        <w:pStyle w:val="ListParagraph"/>
        <w:ind w:left="720"/>
        <w:rPr>
          <w:b w:val="1"/>
          <w:bCs w:val="1"/>
        </w:rPr>
      </w:pPr>
      <w:r w:rsidRPr="508B11D1" w:rsidR="004D547F">
        <w:rPr>
          <w:b w:val="1"/>
          <w:bCs w:val="1"/>
        </w:rPr>
        <w:t>(</w:t>
      </w:r>
      <w:r w:rsidRPr="508B11D1" w:rsidR="31FF1C54">
        <w:rPr>
          <w:b w:val="1"/>
          <w:bCs w:val="1"/>
        </w:rPr>
        <w:t>F</w:t>
      </w:r>
      <w:r w:rsidRPr="508B11D1" w:rsidR="004D547F">
        <w:rPr>
          <w:b w:val="1"/>
          <w:bCs w:val="1"/>
        </w:rPr>
        <w:t>alse)</w:t>
      </w:r>
    </w:p>
    <w:p w:rsidR="508B11D1" w:rsidP="508B11D1" w:rsidRDefault="508B11D1" w14:paraId="190FC6A0" w14:textId="2BD4B246">
      <w:pPr>
        <w:pStyle w:val="ListParagraph"/>
        <w:ind w:left="720"/>
      </w:pPr>
    </w:p>
    <w:p w:rsidR="00D5799C" w:rsidP="00D5799C" w:rsidRDefault="00D0673B" w14:paraId="4C996DE6" w14:textId="321DD77F">
      <w:pPr>
        <w:pStyle w:val="ListParagraph"/>
        <w:numPr>
          <w:ilvl w:val="0"/>
          <w:numId w:val="1"/>
        </w:numPr>
        <w:rPr/>
      </w:pPr>
      <w:r w:rsidR="33CCAEC0">
        <w:rPr/>
        <w:t xml:space="preserve">Statins are not recommended in </w:t>
      </w:r>
      <w:r w:rsidR="5A1FCFCF">
        <w:rPr/>
        <w:t>patients with CKD</w:t>
      </w:r>
    </w:p>
    <w:p w:rsidR="00D5799C" w:rsidP="508B11D1" w:rsidRDefault="00D0673B" w14:paraId="092067B8" w14:textId="20022E2E">
      <w:pPr>
        <w:pStyle w:val="ListParagraph"/>
        <w:ind w:left="720"/>
        <w:rPr>
          <w:b w:val="1"/>
          <w:bCs w:val="1"/>
        </w:rPr>
      </w:pPr>
      <w:r w:rsidRPr="508B11D1" w:rsidR="4EC23872">
        <w:rPr>
          <w:b w:val="1"/>
          <w:bCs w:val="1"/>
        </w:rPr>
        <w:t>(</w:t>
      </w:r>
      <w:r w:rsidRPr="508B11D1" w:rsidR="6291087D">
        <w:rPr>
          <w:b w:val="1"/>
          <w:bCs w:val="1"/>
        </w:rPr>
        <w:t>F</w:t>
      </w:r>
      <w:r w:rsidRPr="508B11D1" w:rsidR="4EC23872">
        <w:rPr>
          <w:b w:val="1"/>
          <w:bCs w:val="1"/>
        </w:rPr>
        <w:t>alse)</w:t>
      </w:r>
    </w:p>
    <w:p w:rsidR="4189731B" w:rsidP="508B11D1" w:rsidRDefault="4189731B" w14:paraId="1246AE2C" w14:textId="6AB4EFB9">
      <w:pPr>
        <w:pStyle w:val="Normal"/>
        <w:rPr>
          <w:u w:val="single"/>
        </w:rPr>
      </w:pPr>
      <w:r w:rsidRPr="508B11D1" w:rsidR="4189731B">
        <w:rPr>
          <w:u w:val="single"/>
        </w:rPr>
        <w:t>Asthma</w:t>
      </w:r>
    </w:p>
    <w:p w:rsidR="00115E55" w:rsidP="00115E55" w:rsidRDefault="00D5799C" w14:paraId="6F42DFF4" w14:textId="31892096">
      <w:pPr>
        <w:pStyle w:val="ListParagraph"/>
        <w:numPr>
          <w:ilvl w:val="0"/>
          <w:numId w:val="1"/>
        </w:numPr>
        <w:rPr/>
      </w:pPr>
      <w:r w:rsidR="00D5799C">
        <w:rPr/>
        <w:t xml:space="preserve">In asthma patients, an ACT </w:t>
      </w:r>
      <w:r w:rsidR="00115E55">
        <w:rPr/>
        <w:t xml:space="preserve">score </w:t>
      </w:r>
      <w:r w:rsidR="00840FD2">
        <w:rPr/>
        <w:t xml:space="preserve">(asthma control test) </w:t>
      </w:r>
      <w:r w:rsidR="00D654CE">
        <w:rPr/>
        <w:t xml:space="preserve">of 20 </w:t>
      </w:r>
      <w:r w:rsidR="00840FD2">
        <w:rPr/>
        <w:t xml:space="preserve">and above is considered well controlled </w:t>
      </w:r>
    </w:p>
    <w:p w:rsidR="00115E55" w:rsidP="508B11D1" w:rsidRDefault="00D5799C" w14:paraId="0B3F7FF8" w14:textId="235984AF">
      <w:pPr>
        <w:pStyle w:val="ListParagraph"/>
        <w:ind w:left="720"/>
        <w:rPr>
          <w:b w:val="1"/>
          <w:bCs w:val="1"/>
        </w:rPr>
      </w:pPr>
      <w:r w:rsidRPr="508B11D1" w:rsidR="00115E55">
        <w:rPr>
          <w:b w:val="1"/>
          <w:bCs w:val="1"/>
        </w:rPr>
        <w:t>(</w:t>
      </w:r>
      <w:r w:rsidRPr="508B11D1" w:rsidR="78E27FEF">
        <w:rPr>
          <w:b w:val="1"/>
          <w:bCs w:val="1"/>
        </w:rPr>
        <w:t>T</w:t>
      </w:r>
      <w:r w:rsidRPr="508B11D1" w:rsidR="00115E55">
        <w:rPr>
          <w:b w:val="1"/>
          <w:bCs w:val="1"/>
        </w:rPr>
        <w:t>rue)</w:t>
      </w:r>
    </w:p>
    <w:p w:rsidR="508B11D1" w:rsidP="508B11D1" w:rsidRDefault="508B11D1" w14:paraId="2FDDDC4A" w14:textId="2A53132B">
      <w:pPr>
        <w:pStyle w:val="ListParagraph"/>
        <w:ind w:left="720"/>
        <w:rPr>
          <w:b w:val="1"/>
          <w:bCs w:val="1"/>
        </w:rPr>
      </w:pPr>
    </w:p>
    <w:p w:rsidR="2AF81831" w:rsidP="5C1C5539" w:rsidRDefault="2AF81831" w14:paraId="6658B9F8" w14:textId="70D15CDD">
      <w:pPr>
        <w:pStyle w:val="ListParagraph"/>
        <w:numPr>
          <w:ilvl w:val="0"/>
          <w:numId w:val="1"/>
        </w:numPr>
        <w:rPr/>
      </w:pPr>
      <w:r w:rsidR="2AF81831">
        <w:rPr/>
        <w:t>Patient</w:t>
      </w:r>
      <w:r w:rsidR="0FF80912">
        <w:rPr/>
        <w:t xml:space="preserve">s using salbutamol </w:t>
      </w:r>
      <w:r w:rsidR="0FF80912">
        <w:rPr/>
        <w:t>on a daily basis</w:t>
      </w:r>
      <w:r w:rsidR="0FF80912">
        <w:rPr/>
        <w:t xml:space="preserve"> should be consider</w:t>
      </w:r>
      <w:r w:rsidR="114178BE">
        <w:rPr/>
        <w:t xml:space="preserve">ed for an </w:t>
      </w:r>
      <w:r w:rsidR="2F869943">
        <w:rPr/>
        <w:t xml:space="preserve">asthma review and </w:t>
      </w:r>
      <w:r w:rsidR="646A932F">
        <w:rPr/>
        <w:t xml:space="preserve">discussion about starting an </w:t>
      </w:r>
      <w:r w:rsidR="114178BE">
        <w:rPr/>
        <w:t xml:space="preserve">inhaled </w:t>
      </w:r>
      <w:r w:rsidR="646A932F">
        <w:rPr/>
        <w:t>corticosteroid</w:t>
      </w:r>
    </w:p>
    <w:p w:rsidR="2AF81831" w:rsidP="508B11D1" w:rsidRDefault="2AF81831" w14:paraId="70CE43CE" w14:textId="3EC903DA">
      <w:pPr>
        <w:pStyle w:val="ListParagraph"/>
        <w:ind w:left="720"/>
        <w:rPr>
          <w:b w:val="1"/>
          <w:bCs w:val="1"/>
        </w:rPr>
      </w:pPr>
      <w:r w:rsidRPr="508B11D1" w:rsidR="646A932F">
        <w:rPr>
          <w:b w:val="1"/>
          <w:bCs w:val="1"/>
        </w:rPr>
        <w:t>(</w:t>
      </w:r>
      <w:r w:rsidRPr="508B11D1" w:rsidR="5177D59D">
        <w:rPr>
          <w:b w:val="1"/>
          <w:bCs w:val="1"/>
        </w:rPr>
        <w:t>T</w:t>
      </w:r>
      <w:r w:rsidRPr="508B11D1" w:rsidR="646A932F">
        <w:rPr>
          <w:b w:val="1"/>
          <w:bCs w:val="1"/>
        </w:rPr>
        <w:t>rue)</w:t>
      </w:r>
    </w:p>
    <w:p w:rsidR="661C285F" w:rsidP="508B11D1" w:rsidRDefault="661C285F" w14:paraId="6087F148" w14:textId="4D399E9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508B11D1" w:rsidR="661C285F">
        <w:rPr>
          <w:u w:val="single"/>
        </w:rPr>
        <w:t>Cardiovascular disease prevention</w:t>
      </w:r>
    </w:p>
    <w:p w:rsidR="72EB0FAA" w:rsidP="508B11D1" w:rsidRDefault="72EB0FAA" w14:paraId="7134C921" w14:textId="70F0BC4D">
      <w:pPr>
        <w:pStyle w:val="ListParagraph"/>
        <w:numPr>
          <w:ilvl w:val="0"/>
          <w:numId w:val="1"/>
        </w:numPr>
        <w:rPr/>
      </w:pPr>
      <w:r w:rsidR="72EB0FAA">
        <w:rPr/>
        <w:t xml:space="preserve">Which element of a lipid profile </w:t>
      </w:r>
      <w:r w:rsidR="55052A27">
        <w:rPr/>
        <w:t>can be</w:t>
      </w:r>
      <w:r w:rsidR="72EB0FAA">
        <w:rPr/>
        <w:t xml:space="preserve"> </w:t>
      </w:r>
      <w:r w:rsidR="72EB0FAA">
        <w:rPr/>
        <w:t>considered</w:t>
      </w:r>
      <w:r w:rsidR="72EB0FAA">
        <w:rPr/>
        <w:t xml:space="preserve"> cardioprotective?</w:t>
      </w:r>
    </w:p>
    <w:p w:rsidR="72EB0FAA" w:rsidP="5C1C5539" w:rsidRDefault="72EB0FAA" w14:paraId="43FA3124" w14:textId="5B09908C">
      <w:pPr>
        <w:pStyle w:val="ListParagraph"/>
        <w:numPr>
          <w:ilvl w:val="0"/>
          <w:numId w:val="4"/>
        </w:numPr>
        <w:rPr/>
      </w:pPr>
      <w:r w:rsidR="72EB0FAA">
        <w:rPr/>
        <w:t>Low density lipoprotein (LDL)</w:t>
      </w:r>
    </w:p>
    <w:p w:rsidR="72EB0FAA" w:rsidP="2EE7CEF9" w:rsidRDefault="72EB0FAA" w14:paraId="3F5EA85F" w14:textId="6B9100F5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2EE7CEF9" w:rsidR="72EB0FAA">
        <w:rPr>
          <w:b w:val="1"/>
          <w:bCs w:val="1"/>
        </w:rPr>
        <w:t>High density lipoprotein (HDL)</w:t>
      </w:r>
    </w:p>
    <w:p w:rsidR="72EB0FAA" w:rsidP="5C1C5539" w:rsidRDefault="72EB0FAA" w14:paraId="63E9C416" w14:textId="41DCFA71">
      <w:pPr>
        <w:pStyle w:val="ListParagraph"/>
        <w:numPr>
          <w:ilvl w:val="0"/>
          <w:numId w:val="4"/>
        </w:numPr>
        <w:rPr/>
      </w:pPr>
      <w:r w:rsidR="72EB0FAA">
        <w:rPr/>
        <w:t>Triglycerides</w:t>
      </w:r>
    </w:p>
    <w:p w:rsidR="72EB0FAA" w:rsidP="5C1C5539" w:rsidRDefault="72EB0FAA" w14:paraId="7DC25D0C" w14:textId="45E26CFB">
      <w:pPr>
        <w:pStyle w:val="ListParagraph"/>
        <w:numPr>
          <w:ilvl w:val="0"/>
          <w:numId w:val="4"/>
        </w:numPr>
        <w:rPr/>
      </w:pPr>
      <w:r w:rsidR="72EB0FAA">
        <w:rPr/>
        <w:t>Total cholesterol</w:t>
      </w:r>
    </w:p>
    <w:p w:rsidR="5C1C5539" w:rsidP="5C1C5539" w:rsidRDefault="5C1C5539" w14:paraId="269EE4BD" w14:textId="1AE5B3CC">
      <w:pPr>
        <w:pStyle w:val="ListParagraph"/>
        <w:ind w:left="1080"/>
      </w:pPr>
    </w:p>
    <w:p w:rsidR="72EB0FAA" w:rsidP="508B11D1" w:rsidRDefault="72EB0FAA" w14:paraId="4E2EFDF6" w14:textId="44272275">
      <w:pPr>
        <w:pStyle w:val="ListParagraph"/>
        <w:numPr>
          <w:ilvl w:val="0"/>
          <w:numId w:val="1"/>
        </w:numPr>
        <w:rPr/>
      </w:pPr>
      <w:r w:rsidR="72EB0FAA">
        <w:rPr/>
        <w:t>Which of the following factors is known to a</w:t>
      </w:r>
      <w:r w:rsidR="31382B80">
        <w:rPr/>
        <w:t>ffect cholesterol levels?</w:t>
      </w:r>
    </w:p>
    <w:p w:rsidR="0E7E82DF" w:rsidP="5C1C5539" w:rsidRDefault="0E7E82DF" w14:paraId="32DBEBC0" w14:textId="5B3BD920">
      <w:pPr>
        <w:pStyle w:val="ListParagraph"/>
        <w:numPr>
          <w:ilvl w:val="0"/>
          <w:numId w:val="6"/>
        </w:numPr>
        <w:rPr/>
      </w:pPr>
      <w:r w:rsidR="0E7E82DF">
        <w:rPr/>
        <w:t>Diet</w:t>
      </w:r>
    </w:p>
    <w:p w:rsidR="0E7E82DF" w:rsidP="5C1C5539" w:rsidRDefault="0E7E82DF" w14:paraId="6F8B23D3" w14:textId="79FCD5E4">
      <w:pPr>
        <w:pStyle w:val="ListParagraph"/>
        <w:numPr>
          <w:ilvl w:val="0"/>
          <w:numId w:val="6"/>
        </w:numPr>
        <w:rPr/>
      </w:pPr>
      <w:r w:rsidR="0E7E82DF">
        <w:rPr/>
        <w:t>Genetics</w:t>
      </w:r>
    </w:p>
    <w:p w:rsidR="0E7E82DF" w:rsidP="5C1C5539" w:rsidRDefault="0E7E82DF" w14:paraId="5743213C" w14:textId="062ECA7C">
      <w:pPr>
        <w:pStyle w:val="ListParagraph"/>
        <w:numPr>
          <w:ilvl w:val="0"/>
          <w:numId w:val="6"/>
        </w:numPr>
        <w:rPr/>
      </w:pPr>
      <w:r w:rsidR="0E7E82DF">
        <w:rPr/>
        <w:t>Smoking</w:t>
      </w:r>
    </w:p>
    <w:p w:rsidR="0E7E82DF" w:rsidP="5C1C5539" w:rsidRDefault="0E7E82DF" w14:paraId="1087CA8C" w14:textId="633C78C0">
      <w:pPr>
        <w:pStyle w:val="ListParagraph"/>
        <w:numPr>
          <w:ilvl w:val="0"/>
          <w:numId w:val="6"/>
        </w:numPr>
        <w:rPr/>
      </w:pPr>
      <w:r w:rsidR="0E7E82DF">
        <w:rPr/>
        <w:t>Medication</w:t>
      </w:r>
    </w:p>
    <w:p w:rsidR="0E7E82DF" w:rsidP="2EE7CEF9" w:rsidRDefault="0E7E82DF" w14:paraId="2323E667" w14:textId="6F505A31">
      <w:pPr>
        <w:pStyle w:val="ListParagraph"/>
        <w:numPr>
          <w:ilvl w:val="0"/>
          <w:numId w:val="6"/>
        </w:numPr>
        <w:rPr>
          <w:b w:val="1"/>
          <w:bCs w:val="1"/>
        </w:rPr>
      </w:pPr>
      <w:r w:rsidRPr="2EE7CEF9" w:rsidR="0E7E82DF">
        <w:rPr>
          <w:b w:val="1"/>
          <w:bCs w:val="1"/>
        </w:rPr>
        <w:t>All the above</w:t>
      </w:r>
    </w:p>
    <w:p w:rsidR="5C1C5539" w:rsidP="5C1C5539" w:rsidRDefault="5C1C5539" w14:paraId="49F92376" w14:textId="789DCB88">
      <w:pPr>
        <w:pStyle w:val="ListParagraph"/>
        <w:ind w:left="1080"/>
      </w:pPr>
    </w:p>
    <w:p w:rsidR="508B11D1" w:rsidP="508B11D1" w:rsidRDefault="508B11D1" w14:paraId="431C8F18" w14:textId="3A60A402">
      <w:pPr>
        <w:pStyle w:val="ListParagraph"/>
        <w:ind w:left="1080"/>
      </w:pPr>
    </w:p>
    <w:p w:rsidR="508B11D1" w:rsidP="508B11D1" w:rsidRDefault="508B11D1" w14:paraId="199FA8B2" w14:textId="19BB436E">
      <w:pPr>
        <w:pStyle w:val="ListParagraph"/>
        <w:ind w:left="1080"/>
      </w:pPr>
    </w:p>
    <w:p w:rsidR="0E7E82DF" w:rsidP="508B11D1" w:rsidRDefault="0E7E82DF" w14:paraId="0085259D" w14:textId="0C09B553">
      <w:pPr>
        <w:pStyle w:val="ListParagraph"/>
        <w:numPr>
          <w:ilvl w:val="0"/>
          <w:numId w:val="1"/>
        </w:numPr>
        <w:rPr/>
      </w:pPr>
      <w:r w:rsidR="0E7E82DF">
        <w:rPr/>
        <w:t xml:space="preserve">High cholesterol (LDL) causes atherosclerotic plaques to build up </w:t>
      </w:r>
      <w:r w:rsidR="0E7E82DF">
        <w:rPr/>
        <w:t>mainly in</w:t>
      </w:r>
      <w:r w:rsidR="0E7E82DF">
        <w:rPr/>
        <w:t xml:space="preserve"> the</w:t>
      </w:r>
      <w:r w:rsidR="5A24CBF8">
        <w:rPr/>
        <w:t>:</w:t>
      </w:r>
    </w:p>
    <w:p w:rsidR="0E7E82DF" w:rsidP="5C1C5539" w:rsidRDefault="0E7E82DF" w14:paraId="6739A2AB" w14:textId="3E2E9126">
      <w:pPr>
        <w:pStyle w:val="ListParagraph"/>
        <w:numPr>
          <w:ilvl w:val="0"/>
          <w:numId w:val="7"/>
        </w:numPr>
        <w:rPr/>
      </w:pPr>
      <w:r w:rsidR="0E7E82DF">
        <w:rPr/>
        <w:t>Lungs</w:t>
      </w:r>
    </w:p>
    <w:p w:rsidR="0E7E82DF" w:rsidP="5C1C5539" w:rsidRDefault="0E7E82DF" w14:paraId="6AC746EF" w14:textId="67080678">
      <w:pPr>
        <w:pStyle w:val="ListParagraph"/>
        <w:numPr>
          <w:ilvl w:val="0"/>
          <w:numId w:val="7"/>
        </w:numPr>
        <w:rPr/>
      </w:pPr>
      <w:r w:rsidR="0E7E82DF">
        <w:rPr/>
        <w:t>Bladder</w:t>
      </w:r>
    </w:p>
    <w:p w:rsidR="0E7E82DF" w:rsidP="5C1C5539" w:rsidRDefault="0E7E82DF" w14:paraId="423827F8" w14:textId="3B6FB508">
      <w:pPr>
        <w:pStyle w:val="ListParagraph"/>
        <w:numPr>
          <w:ilvl w:val="0"/>
          <w:numId w:val="7"/>
        </w:numPr>
        <w:rPr/>
      </w:pPr>
      <w:r w:rsidR="0E7E82DF">
        <w:rPr/>
        <w:t>Liver</w:t>
      </w:r>
    </w:p>
    <w:p w:rsidR="0E7E82DF" w:rsidP="2EE7CEF9" w:rsidRDefault="0E7E82DF" w14:paraId="4419F91A" w14:textId="0F97D0B5">
      <w:pPr>
        <w:pStyle w:val="ListParagraph"/>
        <w:numPr>
          <w:ilvl w:val="0"/>
          <w:numId w:val="7"/>
        </w:numPr>
        <w:rPr>
          <w:b w:val="1"/>
          <w:bCs w:val="1"/>
        </w:rPr>
      </w:pPr>
      <w:r w:rsidRPr="2EE7CEF9" w:rsidR="0E7E82DF">
        <w:rPr>
          <w:b w:val="1"/>
          <w:bCs w:val="1"/>
        </w:rPr>
        <w:t>Arteries</w:t>
      </w:r>
    </w:p>
    <w:p w:rsidR="5C1C5539" w:rsidP="5C1C5539" w:rsidRDefault="5C1C5539" w14:paraId="38B6AE5F" w14:textId="298098F0">
      <w:pPr>
        <w:pStyle w:val="ListParagraph"/>
        <w:ind w:left="1080"/>
      </w:pPr>
    </w:p>
    <w:p w:rsidR="2BFE374B" w:rsidP="508B11D1" w:rsidRDefault="2BFE374B" w14:paraId="629A2A96" w14:textId="14838DC4">
      <w:pPr>
        <w:pStyle w:val="ListParagraph"/>
        <w:numPr>
          <w:ilvl w:val="0"/>
          <w:numId w:val="1"/>
        </w:numPr>
        <w:rPr/>
      </w:pPr>
      <w:r w:rsidR="2BFE374B">
        <w:rPr/>
        <w:t xml:space="preserve">What is the meaning of </w:t>
      </w:r>
      <w:r w:rsidR="56FC86F6">
        <w:rPr/>
        <w:t>‘</w:t>
      </w:r>
      <w:r w:rsidR="2BFE374B">
        <w:rPr/>
        <w:t>primary prevention</w:t>
      </w:r>
      <w:r w:rsidR="293E1EC9">
        <w:rPr/>
        <w:t>’</w:t>
      </w:r>
      <w:r w:rsidR="2BFE374B">
        <w:rPr/>
        <w:t xml:space="preserve"> </w:t>
      </w:r>
      <w:r w:rsidR="4406A931">
        <w:rPr/>
        <w:t>in the context of</w:t>
      </w:r>
      <w:r w:rsidR="2BFE374B">
        <w:rPr/>
        <w:t xml:space="preserve"> cardiovascular disease </w:t>
      </w:r>
      <w:r w:rsidR="3B29D9AB">
        <w:rPr/>
        <w:t>(</w:t>
      </w:r>
      <w:r w:rsidR="2BFE374B">
        <w:rPr/>
        <w:t>CVD</w:t>
      </w:r>
      <w:r w:rsidR="35641C56">
        <w:rPr/>
        <w:t>)</w:t>
      </w:r>
      <w:r w:rsidR="2BFE374B">
        <w:rPr/>
        <w:t>?</w:t>
      </w:r>
    </w:p>
    <w:p w:rsidR="2BFE374B" w:rsidP="5C1C5539" w:rsidRDefault="2BFE374B" w14:paraId="261074B0" w14:textId="7627C431">
      <w:pPr>
        <w:pStyle w:val="ListParagraph"/>
        <w:numPr>
          <w:ilvl w:val="0"/>
          <w:numId w:val="8"/>
        </w:numPr>
        <w:rPr/>
      </w:pPr>
      <w:r w:rsidR="2BFE374B">
        <w:rPr/>
        <w:t>Steps taken for children of primary school age to reduce their risk of developing CVD in later life</w:t>
      </w:r>
    </w:p>
    <w:p w:rsidR="16234F80" w:rsidP="5C1C5539" w:rsidRDefault="16234F80" w14:paraId="3F8C5D6A" w14:textId="084B4C8A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left="1080" w:right="0" w:hanging="360"/>
        <w:jc w:val="left"/>
        <w:rPr/>
      </w:pPr>
      <w:r w:rsidR="16234F80">
        <w:rPr/>
        <w:t>The primary measures taken</w:t>
      </w:r>
      <w:r w:rsidR="5E17D829">
        <w:rPr/>
        <w:t xml:space="preserve"> to</w:t>
      </w:r>
      <w:r w:rsidR="16234F80">
        <w:rPr/>
        <w:t xml:space="preserve"> reduce the risk of</w:t>
      </w:r>
      <w:r w:rsidR="5F7A2102">
        <w:rPr/>
        <w:t xml:space="preserve"> recurrence and</w:t>
      </w:r>
      <w:r w:rsidR="16234F80">
        <w:rPr/>
        <w:t xml:space="preserve"> complications </w:t>
      </w:r>
      <w:r w:rsidR="596BB00A">
        <w:rPr/>
        <w:t xml:space="preserve">following </w:t>
      </w:r>
      <w:r w:rsidR="596BB00A">
        <w:rPr/>
        <w:t>a</w:t>
      </w:r>
      <w:r w:rsidR="52D2A9A4">
        <w:rPr/>
        <w:t xml:space="preserve"> </w:t>
      </w:r>
      <w:r w:rsidR="5AFC6514">
        <w:rPr/>
        <w:t>d</w:t>
      </w:r>
      <w:r w:rsidR="5AFC6514">
        <w:rPr/>
        <w:t>iagnosis of</w:t>
      </w:r>
      <w:r w:rsidR="596BB00A">
        <w:rPr/>
        <w:t xml:space="preserve"> ischemic cardiovascular </w:t>
      </w:r>
      <w:r w:rsidR="1D4570EF">
        <w:rPr/>
        <w:t>disease</w:t>
      </w:r>
    </w:p>
    <w:p w:rsidR="43A6353D" w:rsidP="2EE7CEF9" w:rsidRDefault="43A6353D" w14:paraId="6558C16F" w14:textId="7F5B4D78">
      <w:pPr>
        <w:pStyle w:val="ListParagraph"/>
        <w:numPr>
          <w:ilvl w:val="0"/>
          <w:numId w:val="8"/>
        </w:numPr>
        <w:rPr>
          <w:b w:val="1"/>
          <w:bCs w:val="1"/>
        </w:rPr>
      </w:pPr>
      <w:r w:rsidRPr="2EE7CEF9" w:rsidR="43A6353D">
        <w:rPr>
          <w:b w:val="1"/>
          <w:bCs w:val="1"/>
        </w:rPr>
        <w:t>Making changes to reduce the risk of developing heart disease in patients with a higher risk but no history of CVD</w:t>
      </w:r>
    </w:p>
    <w:p w:rsidR="0CD24066" w:rsidP="5C1C5539" w:rsidRDefault="0CD24066" w14:paraId="4EA58E3E" w14:textId="152DCBF9">
      <w:pPr>
        <w:pStyle w:val="ListParagraph"/>
        <w:numPr>
          <w:ilvl w:val="0"/>
          <w:numId w:val="8"/>
        </w:numPr>
        <w:rPr/>
      </w:pPr>
      <w:r w:rsidR="0CD24066">
        <w:rPr/>
        <w:t xml:space="preserve">Prescribing aspirin and </w:t>
      </w:r>
      <w:r w:rsidR="0C5F45E1">
        <w:rPr/>
        <w:t xml:space="preserve">a </w:t>
      </w:r>
      <w:r w:rsidR="0CD24066">
        <w:rPr/>
        <w:t>statin following a first myocardial infarction</w:t>
      </w:r>
      <w:r w:rsidR="19E552F0">
        <w:rPr/>
        <w:t xml:space="preserve"> </w:t>
      </w:r>
      <w:r w:rsidR="1C3A69A8">
        <w:rPr/>
        <w:t>(heart attack)</w:t>
      </w:r>
    </w:p>
    <w:p w:rsidR="5C1C5539" w:rsidP="5C1C5539" w:rsidRDefault="5C1C5539" w14:paraId="152867CC" w14:textId="20FD361B">
      <w:pPr>
        <w:pStyle w:val="ListParagraph"/>
        <w:ind w:left="1080"/>
      </w:pPr>
    </w:p>
    <w:p w:rsidR="54020269" w:rsidP="508B11D1" w:rsidRDefault="54020269" w14:paraId="2B7DE914" w14:textId="47FC8320">
      <w:pPr>
        <w:pStyle w:val="ListParagraph"/>
        <w:numPr>
          <w:ilvl w:val="0"/>
          <w:numId w:val="1"/>
        </w:numPr>
        <w:rPr/>
      </w:pPr>
      <w:r w:rsidR="54020269">
        <w:rPr/>
        <w:t>Which is an example of a reversible risk factor for cardiovascular disease?</w:t>
      </w:r>
    </w:p>
    <w:p w:rsidR="54020269" w:rsidP="2EE7CEF9" w:rsidRDefault="54020269" w14:paraId="51A20A4D" w14:textId="2485152B">
      <w:pPr>
        <w:pStyle w:val="ListParagraph"/>
        <w:numPr>
          <w:ilvl w:val="0"/>
          <w:numId w:val="9"/>
        </w:numPr>
        <w:rPr>
          <w:b w:val="1"/>
          <w:bCs w:val="1"/>
        </w:rPr>
      </w:pPr>
      <w:r w:rsidRPr="2EE7CEF9" w:rsidR="54020269">
        <w:rPr>
          <w:b w:val="1"/>
          <w:bCs w:val="1"/>
        </w:rPr>
        <w:t>Smoking</w:t>
      </w:r>
    </w:p>
    <w:p w:rsidR="54020269" w:rsidP="5C1C5539" w:rsidRDefault="54020269" w14:paraId="32DF84D9" w14:textId="7E281E3D">
      <w:pPr>
        <w:pStyle w:val="ListParagraph"/>
        <w:numPr>
          <w:ilvl w:val="0"/>
          <w:numId w:val="9"/>
        </w:numPr>
        <w:rPr/>
      </w:pPr>
      <w:r w:rsidR="54020269">
        <w:rPr/>
        <w:t>Age</w:t>
      </w:r>
    </w:p>
    <w:p w:rsidR="54020269" w:rsidP="5C1C5539" w:rsidRDefault="54020269" w14:paraId="5AF313C2" w14:textId="61DEAE75">
      <w:pPr>
        <w:pStyle w:val="ListParagraph"/>
        <w:numPr>
          <w:ilvl w:val="0"/>
          <w:numId w:val="9"/>
        </w:numPr>
        <w:rPr/>
      </w:pPr>
      <w:r w:rsidR="54020269">
        <w:rPr/>
        <w:t>Ethnicity</w:t>
      </w:r>
    </w:p>
    <w:p w:rsidR="54020269" w:rsidP="5C1C5539" w:rsidRDefault="54020269" w14:paraId="506280AF" w14:textId="6C4FE729">
      <w:pPr>
        <w:pStyle w:val="ListParagraph"/>
        <w:numPr>
          <w:ilvl w:val="0"/>
          <w:numId w:val="9"/>
        </w:numPr>
        <w:rPr/>
      </w:pPr>
      <w:r w:rsidR="54020269">
        <w:rPr/>
        <w:t>Biological sex</w:t>
      </w:r>
    </w:p>
    <w:p w:rsidR="5C1C5539" w:rsidP="5C1C5539" w:rsidRDefault="5C1C5539" w14:paraId="69A8811E" w14:textId="6A342962">
      <w:pPr>
        <w:pStyle w:val="ListParagraph"/>
        <w:ind w:left="1080"/>
      </w:pPr>
    </w:p>
    <w:p w:rsidR="54020269" w:rsidP="508B11D1" w:rsidRDefault="54020269" w14:paraId="25D362AB" w14:textId="7A6A1035">
      <w:pPr>
        <w:pStyle w:val="ListParagraph"/>
        <w:numPr>
          <w:ilvl w:val="0"/>
          <w:numId w:val="1"/>
        </w:numPr>
        <w:rPr/>
      </w:pPr>
      <w:r w:rsidR="54020269">
        <w:rPr/>
        <w:t xml:space="preserve">Which clinical tool is often </w:t>
      </w:r>
      <w:r w:rsidR="54020269">
        <w:rPr/>
        <w:t>appropriate for</w:t>
      </w:r>
      <w:r w:rsidR="54020269">
        <w:rPr/>
        <w:t xml:space="preserve"> calculating cardiovascular risk?</w:t>
      </w:r>
    </w:p>
    <w:p w:rsidR="54020269" w:rsidP="5C1C5539" w:rsidRDefault="54020269" w14:paraId="0370C44A" w14:textId="0ECF79E5">
      <w:pPr>
        <w:pStyle w:val="ListParagraph"/>
        <w:numPr>
          <w:ilvl w:val="0"/>
          <w:numId w:val="10"/>
        </w:numPr>
        <w:rPr/>
      </w:pPr>
      <w:r w:rsidR="54020269">
        <w:rPr/>
        <w:t>CHA</w:t>
      </w:r>
      <w:r w:rsidR="54020269">
        <w:rPr/>
        <w:t>2</w:t>
      </w:r>
      <w:r w:rsidR="54020269">
        <w:rPr/>
        <w:t>DS2-Vasc</w:t>
      </w:r>
    </w:p>
    <w:p w:rsidR="293A5DC1" w:rsidP="5C1C5539" w:rsidRDefault="293A5DC1" w14:paraId="44CBD91D" w14:textId="19CCCCE8">
      <w:pPr>
        <w:pStyle w:val="ListParagraph"/>
        <w:numPr>
          <w:ilvl w:val="0"/>
          <w:numId w:val="10"/>
        </w:numPr>
        <w:rPr/>
      </w:pPr>
      <w:r w:rsidR="293A5DC1">
        <w:rPr/>
        <w:t>CalcCVD7</w:t>
      </w:r>
    </w:p>
    <w:p w:rsidR="293A5DC1" w:rsidP="5C1C5539" w:rsidRDefault="293A5DC1" w14:paraId="457F08FC" w14:textId="2376D603">
      <w:pPr>
        <w:pStyle w:val="ListParagraph"/>
        <w:numPr>
          <w:ilvl w:val="0"/>
          <w:numId w:val="10"/>
        </w:numPr>
        <w:rPr/>
      </w:pPr>
      <w:r w:rsidR="293A5DC1">
        <w:rPr/>
        <w:t>Orbit</w:t>
      </w:r>
    </w:p>
    <w:p w:rsidR="293A5DC1" w:rsidP="2EE7CEF9" w:rsidRDefault="293A5DC1" w14:paraId="313D78B9" w14:textId="1C577F07">
      <w:pPr>
        <w:pStyle w:val="ListParagraph"/>
        <w:numPr>
          <w:ilvl w:val="0"/>
          <w:numId w:val="10"/>
        </w:numPr>
        <w:rPr>
          <w:b w:val="1"/>
          <w:bCs w:val="1"/>
        </w:rPr>
      </w:pPr>
      <w:r w:rsidRPr="2EE7CEF9" w:rsidR="293A5DC1">
        <w:rPr>
          <w:b w:val="1"/>
          <w:bCs w:val="1"/>
        </w:rPr>
        <w:t>QRISK</w:t>
      </w:r>
    </w:p>
    <w:p w:rsidR="5C1C5539" w:rsidP="5C1C5539" w:rsidRDefault="5C1C5539" w14:paraId="4FFCB57F" w14:textId="76623A15">
      <w:pPr>
        <w:pStyle w:val="ListParagraph"/>
        <w:ind w:left="1080"/>
      </w:pPr>
    </w:p>
    <w:p w:rsidR="293A5DC1" w:rsidP="508B11D1" w:rsidRDefault="293A5DC1" w14:paraId="4B78DA9B" w14:textId="3DCB25A9">
      <w:pPr>
        <w:pStyle w:val="ListParagraph"/>
        <w:numPr>
          <w:ilvl w:val="0"/>
          <w:numId w:val="1"/>
        </w:numPr>
        <w:rPr/>
      </w:pPr>
      <w:r w:rsidR="293A5DC1">
        <w:rPr/>
        <w:t>Which piece of information is not used in a QRISK2 calculation?</w:t>
      </w:r>
    </w:p>
    <w:p w:rsidR="293A5DC1" w:rsidP="5C1C5539" w:rsidRDefault="293A5DC1" w14:paraId="721494BC" w14:textId="5DD75B40">
      <w:pPr>
        <w:pStyle w:val="ListParagraph"/>
        <w:numPr>
          <w:ilvl w:val="0"/>
          <w:numId w:val="11"/>
        </w:numPr>
        <w:rPr/>
      </w:pPr>
      <w:r w:rsidR="293A5DC1">
        <w:rPr/>
        <w:t>Age</w:t>
      </w:r>
    </w:p>
    <w:p w:rsidR="293A5DC1" w:rsidP="5C1C5539" w:rsidRDefault="293A5DC1" w14:paraId="15DCEAF6" w14:textId="4B3228F2">
      <w:pPr>
        <w:pStyle w:val="ListParagraph"/>
        <w:numPr>
          <w:ilvl w:val="0"/>
          <w:numId w:val="11"/>
        </w:numPr>
        <w:rPr/>
      </w:pPr>
      <w:r w:rsidR="293A5DC1">
        <w:rPr/>
        <w:t>Blood pressure</w:t>
      </w:r>
    </w:p>
    <w:p w:rsidR="293A5DC1" w:rsidP="5C1C5539" w:rsidRDefault="293A5DC1" w14:paraId="46A79F62" w14:textId="4513D4CE">
      <w:pPr>
        <w:pStyle w:val="ListParagraph"/>
        <w:numPr>
          <w:ilvl w:val="0"/>
          <w:numId w:val="11"/>
        </w:numPr>
        <w:rPr/>
      </w:pPr>
      <w:r w:rsidR="293A5DC1">
        <w:rPr/>
        <w:t>Ethnicity</w:t>
      </w:r>
    </w:p>
    <w:p w:rsidR="39CB71A2" w:rsidP="2EE7CEF9" w:rsidRDefault="39CB71A2" w14:paraId="3A34D3BA" w14:textId="363602A0">
      <w:pPr>
        <w:pStyle w:val="ListParagraph"/>
        <w:numPr>
          <w:ilvl w:val="0"/>
          <w:numId w:val="11"/>
        </w:numPr>
        <w:rPr>
          <w:b w:val="1"/>
          <w:bCs w:val="1"/>
        </w:rPr>
      </w:pPr>
      <w:r w:rsidRPr="2EE7CEF9" w:rsidR="39CB71A2">
        <w:rPr>
          <w:b w:val="1"/>
          <w:bCs w:val="1"/>
        </w:rPr>
        <w:t>e</w:t>
      </w:r>
      <w:r w:rsidRPr="2EE7CEF9" w:rsidR="293A5DC1">
        <w:rPr>
          <w:b w:val="1"/>
          <w:bCs w:val="1"/>
        </w:rPr>
        <w:t>GFR</w:t>
      </w:r>
    </w:p>
    <w:p w:rsidR="5C1C5539" w:rsidP="5C1C5539" w:rsidRDefault="5C1C5539" w14:paraId="57506855" w14:textId="709A482A">
      <w:pPr>
        <w:pStyle w:val="ListParagraph"/>
        <w:ind w:left="1080"/>
      </w:pPr>
    </w:p>
    <w:p w:rsidR="293A5DC1" w:rsidP="508B11D1" w:rsidRDefault="293A5DC1" w14:paraId="00A76C4C" w14:textId="78316B6D">
      <w:pPr>
        <w:pStyle w:val="ListParagraph"/>
        <w:numPr>
          <w:ilvl w:val="0"/>
          <w:numId w:val="1"/>
        </w:numPr>
        <w:rPr/>
      </w:pPr>
      <w:r w:rsidR="293A5DC1">
        <w:rPr/>
        <w:t>When used appropriately, NICE recommends offering statin treatment to patients with a QRISK score greater than...</w:t>
      </w:r>
    </w:p>
    <w:p w:rsidR="293A5DC1" w:rsidP="5C1C5539" w:rsidRDefault="293A5DC1" w14:paraId="20F5D286" w14:textId="4DF1A298">
      <w:pPr>
        <w:pStyle w:val="ListParagraph"/>
        <w:numPr>
          <w:ilvl w:val="0"/>
          <w:numId w:val="12"/>
        </w:numPr>
        <w:rPr/>
      </w:pPr>
      <w:r w:rsidR="293A5DC1">
        <w:rPr/>
        <w:t>5%</w:t>
      </w:r>
    </w:p>
    <w:p w:rsidR="293A5DC1" w:rsidP="2EE7CEF9" w:rsidRDefault="293A5DC1" w14:paraId="322F1704" w14:textId="45019C42">
      <w:pPr>
        <w:pStyle w:val="ListParagraph"/>
        <w:numPr>
          <w:ilvl w:val="0"/>
          <w:numId w:val="12"/>
        </w:numPr>
        <w:rPr>
          <w:b w:val="1"/>
          <w:bCs w:val="1"/>
        </w:rPr>
      </w:pPr>
      <w:r w:rsidRPr="2EE7CEF9" w:rsidR="293A5DC1">
        <w:rPr>
          <w:b w:val="1"/>
          <w:bCs w:val="1"/>
        </w:rPr>
        <w:t>10%</w:t>
      </w:r>
    </w:p>
    <w:p w:rsidR="293A5DC1" w:rsidP="5C1C5539" w:rsidRDefault="293A5DC1" w14:paraId="38BA35CF" w14:textId="7FF62777">
      <w:pPr>
        <w:pStyle w:val="ListParagraph"/>
        <w:numPr>
          <w:ilvl w:val="0"/>
          <w:numId w:val="12"/>
        </w:numPr>
        <w:rPr/>
      </w:pPr>
      <w:r w:rsidR="293A5DC1">
        <w:rPr/>
        <w:t>15%</w:t>
      </w:r>
    </w:p>
    <w:p w:rsidR="293A5DC1" w:rsidP="5C1C5539" w:rsidRDefault="293A5DC1" w14:paraId="017BF4FA" w14:textId="289670E8">
      <w:pPr>
        <w:pStyle w:val="ListParagraph"/>
        <w:numPr>
          <w:ilvl w:val="0"/>
          <w:numId w:val="12"/>
        </w:numPr>
        <w:rPr/>
      </w:pPr>
      <w:r w:rsidR="293A5DC1">
        <w:rPr/>
        <w:t>20%</w:t>
      </w:r>
    </w:p>
    <w:p w:rsidR="5C1C5539" w:rsidP="5C1C5539" w:rsidRDefault="5C1C5539" w14:paraId="2556533C" w14:textId="7A80720D">
      <w:pPr>
        <w:pStyle w:val="ListParagraph"/>
        <w:ind w:left="1080"/>
      </w:pPr>
    </w:p>
    <w:p w:rsidR="389A5031" w:rsidP="508B11D1" w:rsidRDefault="389A5031" w14:paraId="6C982B80" w14:textId="635D741E">
      <w:pPr>
        <w:pStyle w:val="ListParagraph"/>
        <w:numPr>
          <w:ilvl w:val="0"/>
          <w:numId w:val="1"/>
        </w:numPr>
        <w:rPr/>
      </w:pPr>
      <w:r w:rsidR="389A5031">
        <w:rPr/>
        <w:t xml:space="preserve">Which treatment is considered ‘first line’ for primary prevention of </w:t>
      </w:r>
      <w:r w:rsidR="389A5031">
        <w:rPr/>
        <w:t>cardiovascular</w:t>
      </w:r>
      <w:r w:rsidR="389A5031">
        <w:rPr/>
        <w:t xml:space="preserve"> disease in NCL?</w:t>
      </w:r>
    </w:p>
    <w:p w:rsidR="389A5031" w:rsidP="5C1C5539" w:rsidRDefault="389A5031" w14:paraId="08BF399D" w14:textId="21847336">
      <w:pPr>
        <w:pStyle w:val="ListParagraph"/>
        <w:numPr>
          <w:ilvl w:val="0"/>
          <w:numId w:val="13"/>
        </w:numPr>
        <w:rPr/>
      </w:pPr>
      <w:r w:rsidR="389A5031">
        <w:rPr/>
        <w:t>Simvastatin 20mg OD</w:t>
      </w:r>
    </w:p>
    <w:p w:rsidR="389A5031" w:rsidP="5C1C5539" w:rsidRDefault="389A5031" w14:paraId="166047F7" w14:textId="1C4F02DB">
      <w:pPr>
        <w:pStyle w:val="ListParagraph"/>
        <w:numPr>
          <w:ilvl w:val="0"/>
          <w:numId w:val="13"/>
        </w:numPr>
        <w:rPr/>
      </w:pPr>
      <w:r w:rsidR="389A5031">
        <w:rPr/>
        <w:t>Pravastatin 40mg OD</w:t>
      </w:r>
    </w:p>
    <w:p w:rsidR="3571BACA" w:rsidP="2EE7CEF9" w:rsidRDefault="3571BACA" w14:paraId="49EAFB68" w14:textId="7EC15800">
      <w:pPr>
        <w:pStyle w:val="ListParagraph"/>
        <w:numPr>
          <w:ilvl w:val="0"/>
          <w:numId w:val="13"/>
        </w:numPr>
        <w:rPr>
          <w:b w:val="1"/>
          <w:bCs w:val="1"/>
        </w:rPr>
      </w:pPr>
      <w:r w:rsidRPr="2EE7CEF9" w:rsidR="3571BACA">
        <w:rPr>
          <w:b w:val="1"/>
          <w:bCs w:val="1"/>
        </w:rPr>
        <w:t>Atorvastatin</w:t>
      </w:r>
      <w:r w:rsidRPr="2EE7CEF9" w:rsidR="3571BACA">
        <w:rPr>
          <w:b w:val="1"/>
          <w:bCs w:val="1"/>
        </w:rPr>
        <w:t xml:space="preserve"> 20mg OD</w:t>
      </w:r>
      <w:r w:rsidRPr="2EE7CEF9" w:rsidR="389A5031">
        <w:rPr>
          <w:b w:val="1"/>
          <w:bCs w:val="1"/>
        </w:rPr>
        <w:t xml:space="preserve"> </w:t>
      </w:r>
    </w:p>
    <w:p w:rsidR="51665DAE" w:rsidP="5C1C5539" w:rsidRDefault="51665DAE" w14:paraId="2ED4FA91" w14:textId="004CDF7D">
      <w:pPr>
        <w:pStyle w:val="ListParagraph"/>
        <w:numPr>
          <w:ilvl w:val="0"/>
          <w:numId w:val="13"/>
        </w:numPr>
        <w:rPr/>
      </w:pPr>
      <w:r w:rsidR="51665DAE">
        <w:rPr/>
        <w:t>Atorvastatin 80mg OD</w:t>
      </w:r>
    </w:p>
    <w:p w:rsidR="5C1C5539" w:rsidP="5C1C5539" w:rsidRDefault="5C1C5539" w14:paraId="04CB3B19" w14:textId="0A5AF968">
      <w:pPr>
        <w:pStyle w:val="ListParagraph"/>
        <w:ind w:left="1080"/>
      </w:pPr>
    </w:p>
    <w:p w:rsidR="5294B4C2" w:rsidP="508B11D1" w:rsidRDefault="5294B4C2" w14:paraId="3F6C959F" w14:textId="1E6B6055">
      <w:pPr>
        <w:pStyle w:val="Normal"/>
        <w:ind w:left="0"/>
        <w:rPr>
          <w:u w:val="single"/>
        </w:rPr>
      </w:pPr>
      <w:r w:rsidRPr="508B11D1" w:rsidR="5294B4C2">
        <w:rPr>
          <w:u w:val="single"/>
        </w:rPr>
        <w:t>Hypertension</w:t>
      </w:r>
    </w:p>
    <w:p w:rsidR="6479F322" w:rsidP="508B11D1" w:rsidRDefault="6479F322" w14:paraId="048CAE22" w14:textId="4D4FE510">
      <w:pPr>
        <w:pStyle w:val="ListParagraph"/>
        <w:numPr>
          <w:ilvl w:val="0"/>
          <w:numId w:val="1"/>
        </w:numPr>
        <w:rPr/>
      </w:pPr>
      <w:r w:rsidR="6479F322">
        <w:rPr/>
        <w:t>Which dietary</w:t>
      </w:r>
      <w:r w:rsidR="1DFB15A5">
        <w:rPr/>
        <w:t xml:space="preserve"> factor</w:t>
      </w:r>
      <w:r w:rsidR="6479F322">
        <w:rPr/>
        <w:t xml:space="preserve"> is not </w:t>
      </w:r>
      <w:r w:rsidR="5BC1FC5F">
        <w:rPr/>
        <w:t xml:space="preserve">commonly </w:t>
      </w:r>
      <w:r w:rsidR="6479F322">
        <w:rPr/>
        <w:t>associated with raising blood pressure?</w:t>
      </w:r>
    </w:p>
    <w:p w:rsidR="68FD07DB" w:rsidP="2EE7CEF9" w:rsidRDefault="68FD07DB" w14:paraId="55999771" w14:textId="7F40F2C4">
      <w:pPr>
        <w:pStyle w:val="ListParagraph"/>
        <w:numPr>
          <w:ilvl w:val="0"/>
          <w:numId w:val="15"/>
        </w:numPr>
        <w:rPr>
          <w:b w:val="1"/>
          <w:bCs w:val="1"/>
        </w:rPr>
      </w:pPr>
      <w:r w:rsidRPr="2EE7CEF9" w:rsidR="68FD07DB">
        <w:rPr>
          <w:b w:val="1"/>
          <w:bCs w:val="1"/>
        </w:rPr>
        <w:t>Spinach</w:t>
      </w:r>
    </w:p>
    <w:p w:rsidR="16BD5D47" w:rsidP="5C1C5539" w:rsidRDefault="16BD5D47" w14:paraId="7ABB477A" w14:textId="7239C569">
      <w:pPr>
        <w:pStyle w:val="ListParagraph"/>
        <w:numPr>
          <w:ilvl w:val="0"/>
          <w:numId w:val="15"/>
        </w:numPr>
        <w:rPr/>
      </w:pPr>
      <w:r w:rsidR="16BD5D47">
        <w:rPr/>
        <w:t>Salt</w:t>
      </w:r>
    </w:p>
    <w:p w:rsidR="16BD5D47" w:rsidP="5C1C5539" w:rsidRDefault="16BD5D47" w14:paraId="7959FEDB" w14:textId="4D5880AA">
      <w:pPr>
        <w:pStyle w:val="ListParagraph"/>
        <w:numPr>
          <w:ilvl w:val="0"/>
          <w:numId w:val="15"/>
        </w:numPr>
        <w:rPr/>
      </w:pPr>
      <w:r w:rsidR="16BD5D47">
        <w:rPr/>
        <w:t>Caffeine</w:t>
      </w:r>
    </w:p>
    <w:p w:rsidR="16BD5D47" w:rsidP="5C1C5539" w:rsidRDefault="16BD5D47" w14:paraId="0726C7A0" w14:textId="3A3BCE20">
      <w:pPr>
        <w:pStyle w:val="ListParagraph"/>
        <w:numPr>
          <w:ilvl w:val="0"/>
          <w:numId w:val="15"/>
        </w:numPr>
        <w:rPr/>
      </w:pPr>
      <w:r w:rsidR="16BD5D47">
        <w:rPr/>
        <w:t>Fatty food</w:t>
      </w:r>
    </w:p>
    <w:p w:rsidR="5C1C5539" w:rsidP="5C1C5539" w:rsidRDefault="5C1C5539" w14:paraId="1CA4886D" w14:textId="1E4A8ABB">
      <w:pPr>
        <w:pStyle w:val="ListParagraph"/>
        <w:ind w:left="1080"/>
      </w:pPr>
    </w:p>
    <w:p w:rsidR="1333E509" w:rsidP="508B11D1" w:rsidRDefault="1333E509" w14:paraId="0D7BA085" w14:textId="5FD0E93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1333E509">
        <w:rPr/>
        <w:t xml:space="preserve">In the presence of which underlying condition should blood pressure be </w:t>
      </w:r>
      <w:r w:rsidR="397152E6">
        <w:rPr/>
        <w:t xml:space="preserve">measured </w:t>
      </w:r>
      <w:r w:rsidR="1333E509">
        <w:rPr/>
        <w:t>manually instead of using an automated monitor</w:t>
      </w:r>
      <w:r w:rsidR="404A7812">
        <w:rPr/>
        <w:t>?</w:t>
      </w:r>
    </w:p>
    <w:p w:rsidR="404A7812" w:rsidP="5C1C5539" w:rsidRDefault="404A7812" w14:paraId="0D50B5C0" w14:textId="4825647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404A7812">
        <w:rPr/>
        <w:t>Heart failure</w:t>
      </w:r>
    </w:p>
    <w:p w:rsidR="404A7812" w:rsidP="2EE7CEF9" w:rsidRDefault="404A7812" w14:paraId="68E0CB2D" w14:textId="4B0B109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1"/>
          <w:bCs w:val="1"/>
        </w:rPr>
      </w:pPr>
      <w:r w:rsidRPr="2EE7CEF9" w:rsidR="404A7812">
        <w:rPr>
          <w:b w:val="1"/>
          <w:bCs w:val="1"/>
        </w:rPr>
        <w:t>Atrial fibrillation</w:t>
      </w:r>
    </w:p>
    <w:p w:rsidR="404A7812" w:rsidP="5C1C5539" w:rsidRDefault="404A7812" w14:paraId="3512450B" w14:textId="0C9EB414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404A7812">
        <w:rPr/>
        <w:t>Type 1 diabetes</w:t>
      </w:r>
    </w:p>
    <w:p w:rsidR="404A7812" w:rsidP="5C1C5539" w:rsidRDefault="404A7812" w14:paraId="118A3595" w14:textId="5B04078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404A7812">
        <w:rPr/>
        <w:t>Chronic kidney disease</w:t>
      </w:r>
    </w:p>
    <w:p w:rsidR="5C1C5539" w:rsidP="5C1C5539" w:rsidRDefault="5C1C5539" w14:paraId="62EB293D" w14:textId="7CEE6290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1080" w:right="0"/>
        <w:jc w:val="left"/>
      </w:pPr>
    </w:p>
    <w:p w:rsidR="05FB182D" w:rsidP="508B11D1" w:rsidRDefault="05FB182D" w14:paraId="6188B3A8" w14:textId="3A445EA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05FB182D">
        <w:rPr/>
        <w:t>Complete the missing values for blood pressure targets: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33"/>
        <w:gridCol w:w="2334"/>
        <w:gridCol w:w="2048"/>
      </w:tblGrid>
      <w:tr w:rsidR="5C1C5539" w:rsidTr="2EE7CEF9" w14:paraId="6F050188">
        <w:trPr>
          <w:trHeight w:val="780"/>
        </w:trPr>
        <w:tc>
          <w:tcPr>
            <w:tcW w:w="4633" w:type="dxa"/>
            <w:tcBorders>
              <w:top w:val="single" w:color="BAC2C8" w:sz="6"/>
              <w:left w:val="single" w:color="BAC2C8" w:sz="6"/>
              <w:bottom w:val="single" w:color="BAC2C8" w:sz="9"/>
              <w:right w:val="single" w:color="BAC2C8" w:sz="6"/>
            </w:tcBorders>
            <w:shd w:val="clear" w:color="auto" w:fill="86BC25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528CA3C1" w14:textId="65B02DC0">
            <w:pPr>
              <w:bidi w:val="0"/>
              <w:spacing w:before="0" w:beforeAutospacing="off" w:after="0" w:afterAutospacing="off" w:line="30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GB"/>
              </w:rPr>
            </w:pPr>
            <w:r w:rsidRPr="5C1C5539" w:rsidR="5C1C55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Age/PMH</w:t>
            </w:r>
          </w:p>
        </w:tc>
        <w:tc>
          <w:tcPr>
            <w:tcW w:w="2334" w:type="dxa"/>
            <w:tcBorders>
              <w:top w:val="single" w:color="BAC2C8" w:sz="6"/>
              <w:left w:val="single" w:color="BAC2C8" w:sz="6"/>
              <w:bottom w:val="single" w:color="BAC2C8" w:sz="9"/>
              <w:right w:val="single" w:color="BAC2C8" w:sz="6"/>
            </w:tcBorders>
            <w:shd w:val="clear" w:color="auto" w:fill="86BC25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46F4DA25" w14:textId="439CF79F">
            <w:pPr>
              <w:bidi w:val="0"/>
              <w:spacing w:before="0" w:beforeAutospacing="off" w:after="0" w:afterAutospacing="off" w:line="30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</w:pPr>
            <w:r w:rsidRPr="5C1C5539" w:rsidR="5C1C55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Clinic Target</w:t>
            </w:r>
            <w:r w:rsidRPr="5C1C5539" w:rsidR="659525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 xml:space="preserve"> (mmHg)</w:t>
            </w:r>
          </w:p>
        </w:tc>
        <w:tc>
          <w:tcPr>
            <w:tcW w:w="2048" w:type="dxa"/>
            <w:tcBorders>
              <w:top w:val="single" w:color="BAC2C8" w:sz="6"/>
              <w:left w:val="single" w:color="BAC2C8" w:sz="6"/>
              <w:bottom w:val="single" w:color="BAC2C8" w:sz="9"/>
              <w:right w:val="single" w:color="BAC2C8" w:sz="6"/>
            </w:tcBorders>
            <w:shd w:val="clear" w:color="auto" w:fill="86BC25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12A9D9B4" w14:textId="64F4BA85">
            <w:pPr>
              <w:bidi w:val="0"/>
              <w:spacing w:before="0" w:beforeAutospacing="off" w:after="0" w:afterAutospacing="off" w:line="30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</w:pPr>
            <w:r w:rsidRPr="5C1C5539" w:rsidR="5C1C55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HBPM target</w:t>
            </w:r>
            <w:r w:rsidRPr="5C1C5539" w:rsidR="3C9988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 xml:space="preserve"> (mmHg)</w:t>
            </w:r>
          </w:p>
        </w:tc>
      </w:tr>
      <w:tr w:rsidR="5C1C5539" w:rsidTr="2EE7CEF9" w14:paraId="11E67166">
        <w:trPr>
          <w:trHeight w:val="570"/>
        </w:trPr>
        <w:tc>
          <w:tcPr>
            <w:tcW w:w="4633" w:type="dxa"/>
            <w:tcBorders>
              <w:top w:val="single" w:color="BAC2C8" w:sz="9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D9E7CD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20227D58" w14:textId="608EA95D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&lt;80y old</w:t>
            </w:r>
          </w:p>
        </w:tc>
        <w:tc>
          <w:tcPr>
            <w:tcW w:w="2334" w:type="dxa"/>
            <w:tcBorders>
              <w:top w:val="single" w:color="BAC2C8" w:sz="9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D9E7CD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63A510B0" w:rsidP="2EE7CEF9" w:rsidRDefault="63A510B0" w14:paraId="78978D08" w14:textId="3CE21C13">
            <w:pPr>
              <w:pStyle w:val="Normal"/>
              <w:suppressLineNumbers w:val="0"/>
              <w:bidi w:val="0"/>
              <w:spacing w:before="0" w:beforeAutospacing="off" w:after="0" w:afterAutospacing="off" w:line="30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highlight w:val="yellow"/>
                <w:lang w:val="en-GB"/>
              </w:rPr>
            </w:pPr>
            <w:r w:rsidRPr="2EE7CEF9" w:rsidR="1930CA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highlight w:val="yellow"/>
                <w:lang w:val="en-GB"/>
              </w:rPr>
              <w:t>X</w:t>
            </w:r>
          </w:p>
        </w:tc>
        <w:tc>
          <w:tcPr>
            <w:tcW w:w="2048" w:type="dxa"/>
            <w:tcBorders>
              <w:top w:val="single" w:color="BAC2C8" w:sz="9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D9E7CD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5A9FA9E0" w14:textId="3E53FF3B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135/85</w:t>
            </w:r>
          </w:p>
        </w:tc>
      </w:tr>
      <w:tr w:rsidR="5C1C5539" w:rsidTr="2EE7CEF9" w14:paraId="6B079D2B">
        <w:trPr>
          <w:trHeight w:val="570"/>
        </w:trPr>
        <w:tc>
          <w:tcPr>
            <w:tcW w:w="4633" w:type="dxa"/>
            <w:tcBorders>
              <w:top w:val="single" w:color="BAC2C8" w:sz="6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EDF4E8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4C36A34A" w14:textId="5C2D3112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&gt;80y old</w:t>
            </w:r>
          </w:p>
        </w:tc>
        <w:tc>
          <w:tcPr>
            <w:tcW w:w="2334" w:type="dxa"/>
            <w:tcBorders>
              <w:top w:val="single" w:color="BAC2C8" w:sz="6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EDF4E8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413701AD" w14:textId="42D0521F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150/90</w:t>
            </w:r>
          </w:p>
        </w:tc>
        <w:tc>
          <w:tcPr>
            <w:tcW w:w="2048" w:type="dxa"/>
            <w:tcBorders>
              <w:top w:val="single" w:color="BAC2C8" w:sz="6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EDF4E8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3439B9AE" w:rsidP="2EE7CEF9" w:rsidRDefault="3439B9AE" w14:paraId="44415355" w14:textId="17FBB30C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 w:themeColor="text1" w:themeTint="FF" w:themeShade="FF"/>
                <w:sz w:val="32"/>
                <w:szCs w:val="32"/>
                <w:highlight w:val="yellow"/>
                <w:lang w:val="en-GB"/>
              </w:rPr>
            </w:pPr>
            <w:r w:rsidRPr="2EE7CEF9" w:rsidR="35769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highlight w:val="yellow"/>
                <w:lang w:val="en-GB"/>
              </w:rPr>
              <w:t>Y</w:t>
            </w:r>
          </w:p>
        </w:tc>
      </w:tr>
      <w:tr w:rsidR="5C1C5539" w:rsidTr="2EE7CEF9" w14:paraId="309FC595">
        <w:trPr>
          <w:trHeight w:val="570"/>
        </w:trPr>
        <w:tc>
          <w:tcPr>
            <w:tcW w:w="4633" w:type="dxa"/>
            <w:tcBorders>
              <w:top w:val="single" w:color="BAC2C8" w:sz="6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D9E7CD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76CD421A" w14:textId="611C259E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Diabetic without renal or CV disease</w:t>
            </w:r>
          </w:p>
        </w:tc>
        <w:tc>
          <w:tcPr>
            <w:tcW w:w="2334" w:type="dxa"/>
            <w:tcBorders>
              <w:top w:val="single" w:color="BAC2C8" w:sz="6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D9E7CD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3895DE38" w14:textId="49D960BD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140/90</w:t>
            </w:r>
          </w:p>
        </w:tc>
        <w:tc>
          <w:tcPr>
            <w:tcW w:w="2048" w:type="dxa"/>
            <w:tcBorders>
              <w:top w:val="single" w:color="BAC2C8" w:sz="6"/>
              <w:left w:val="single" w:color="BAC2C8" w:sz="6"/>
              <w:bottom w:val="single" w:color="BAC2C8" w:sz="6"/>
              <w:right w:val="single" w:color="BAC2C8" w:sz="6"/>
            </w:tcBorders>
            <w:shd w:val="clear" w:color="auto" w:fill="D9E7CD"/>
            <w:tcMar>
              <w:top w:w="51" w:type="dxa"/>
              <w:left w:w="102" w:type="dxa"/>
              <w:bottom w:w="51" w:type="dxa"/>
              <w:right w:w="102" w:type="dxa"/>
            </w:tcMar>
            <w:vAlign w:val="top"/>
          </w:tcPr>
          <w:p w:rsidR="5C1C5539" w:rsidP="5C1C5539" w:rsidRDefault="5C1C5539" w14:paraId="7487706D" w14:textId="333768BB">
            <w:pPr>
              <w:bidi w:val="0"/>
              <w:spacing w:before="0" w:beforeAutospacing="off" w:after="0" w:afterAutospacing="off" w:line="30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5C1C5539" w:rsidR="5C1C5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45055"/>
                <w:sz w:val="32"/>
                <w:szCs w:val="32"/>
                <w:lang w:val="en-GB"/>
              </w:rPr>
              <w:t>135/85</w:t>
            </w:r>
          </w:p>
        </w:tc>
      </w:tr>
    </w:tbl>
    <w:p w:rsidR="5C1C5539" w:rsidP="5C1C5539" w:rsidRDefault="5C1C5539" w14:paraId="0A172F95" w14:textId="46E161A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p w:rsidR="32853A59" w:rsidP="2EE7CEF9" w:rsidRDefault="32853A59" w14:paraId="6E1C67D7" w14:textId="4803CB4F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6AAA5ECC">
        <w:rPr/>
        <w:t>X= 145/90 and Y= 145/85</w:t>
      </w:r>
    </w:p>
    <w:p w:rsidR="32853A59" w:rsidP="2EE7CEF9" w:rsidRDefault="32853A59" w14:paraId="326AA4AA" w14:textId="21771AA3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6AAA5ECC">
        <w:rPr/>
        <w:t>X= 140/90 and Y= 140/90</w:t>
      </w:r>
    </w:p>
    <w:p w:rsidR="32853A59" w:rsidP="2EE7CEF9" w:rsidRDefault="32853A59" w14:paraId="6734387B" w14:textId="50CFF2E5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6AAA5ECC">
        <w:rPr/>
        <w:t>X= 140/85 and Y= 135/85</w:t>
      </w:r>
    </w:p>
    <w:p w:rsidR="32853A59" w:rsidP="2EE7CEF9" w:rsidRDefault="32853A59" w14:paraId="4679AD3A" w14:textId="36687F02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1"/>
          <w:bCs w:val="1"/>
        </w:rPr>
      </w:pPr>
      <w:r w:rsidRPr="2EE7CEF9" w:rsidR="6AAA5ECC">
        <w:rPr>
          <w:b w:val="1"/>
          <w:bCs w:val="1"/>
        </w:rPr>
        <w:t>X= 140/90 and Y= 145/85</w:t>
      </w:r>
    </w:p>
    <w:p w:rsidR="5C1C5539" w:rsidP="5C1C5539" w:rsidRDefault="5C1C5539" w14:paraId="75FDBBD3" w14:textId="3F64514B">
      <w:pPr>
        <w:pStyle w:val="Normal"/>
        <w:suppressLineNumbers w:val="0"/>
        <w:bidi w:val="0"/>
        <w:spacing w:before="0" w:beforeAutospacing="off" w:after="160" w:afterAutospacing="off" w:line="278" w:lineRule="auto"/>
        <w:ind w:right="0"/>
        <w:jc w:val="left"/>
      </w:pPr>
    </w:p>
    <w:p w:rsidR="32FA7C9D" w:rsidP="508B11D1" w:rsidRDefault="32FA7C9D" w14:paraId="6693ECCC" w14:textId="7A09C23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32FA7C9D">
        <w:rPr/>
        <w:t>Why should an ECG be performed and the urine ACR check</w:t>
      </w:r>
      <w:r w:rsidR="6F0BC2F4">
        <w:rPr/>
        <w:t>ed</w:t>
      </w:r>
      <w:r w:rsidR="32FA7C9D">
        <w:rPr/>
        <w:t xml:space="preserve"> following a diagnosis of </w:t>
      </w:r>
      <w:r w:rsidR="32FA7C9D">
        <w:rPr/>
        <w:t>hypertension?</w:t>
      </w:r>
    </w:p>
    <w:p w:rsidR="32FA7C9D" w:rsidP="5C1C5539" w:rsidRDefault="32FA7C9D" w14:paraId="1F958FF0" w14:textId="1590BC30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32FA7C9D">
        <w:rPr/>
        <w:t>To confirm the hypertension diagnosis</w:t>
      </w:r>
    </w:p>
    <w:p w:rsidR="32FA7C9D" w:rsidP="5C1C5539" w:rsidRDefault="32FA7C9D" w14:paraId="06052D03" w14:textId="60C610B9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32FA7C9D">
        <w:rPr/>
        <w:t>To investigate the possible cause of the high blood pressure</w:t>
      </w:r>
    </w:p>
    <w:p w:rsidR="32FA7C9D" w:rsidP="5C1C5539" w:rsidRDefault="32FA7C9D" w14:paraId="744ED76E" w14:textId="6050BB08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32FA7C9D">
        <w:rPr/>
        <w:t>To screen for diabetes</w:t>
      </w:r>
    </w:p>
    <w:p w:rsidR="32FA7C9D" w:rsidP="2EE7CEF9" w:rsidRDefault="32FA7C9D" w14:paraId="1D377835" w14:textId="1B831EB4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1"/>
          <w:bCs w:val="1"/>
        </w:rPr>
      </w:pPr>
      <w:r w:rsidRPr="2EE7CEF9" w:rsidR="32FA7C9D">
        <w:rPr>
          <w:b w:val="1"/>
          <w:bCs w:val="1"/>
        </w:rPr>
        <w:t>To check for organ damage caused by the high blood pressure</w:t>
      </w:r>
    </w:p>
    <w:p w:rsidR="5C1C5539" w:rsidP="5C1C5539" w:rsidRDefault="5C1C5539" w14:paraId="40CBE05C" w14:textId="459E752C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1080" w:right="0"/>
        <w:jc w:val="left"/>
      </w:pPr>
    </w:p>
    <w:p w:rsidR="446B726D" w:rsidP="508B11D1" w:rsidRDefault="446B726D" w14:paraId="3EF5FE9C" w14:textId="4ED3E91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446B726D">
        <w:rPr/>
        <w:t>List 4 ‘red flag</w:t>
      </w:r>
      <w:r w:rsidR="179BFE95">
        <w:rPr/>
        <w:t>’</w:t>
      </w:r>
      <w:r w:rsidR="446B726D">
        <w:rPr/>
        <w:t xml:space="preserve"> </w:t>
      </w:r>
      <w:r w:rsidR="6D545D90">
        <w:rPr/>
        <w:t xml:space="preserve">signs or </w:t>
      </w:r>
      <w:r w:rsidR="446B726D">
        <w:rPr/>
        <w:t>symptoms</w:t>
      </w:r>
      <w:r w:rsidR="446B726D">
        <w:rPr/>
        <w:t xml:space="preserve"> associated with elevated blood pressure. </w:t>
      </w:r>
      <w:r w:rsidRPr="508B11D1" w:rsidR="446B726D">
        <w:rPr>
          <w:i w:val="1"/>
          <w:iCs w:val="1"/>
        </w:rPr>
        <w:t>(Free text answer)</w:t>
      </w:r>
    </w:p>
    <w:p w:rsidR="5C1C5539" w:rsidP="5C1C5539" w:rsidRDefault="5C1C5539" w14:paraId="62E056C2" w14:textId="4BEF83DE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</w:pPr>
    </w:p>
    <w:p w:rsidR="55520D4A" w:rsidP="508B11D1" w:rsidRDefault="55520D4A" w14:paraId="25AD6C9D" w14:textId="413D8E4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i w:val="0"/>
          <w:iCs w:val="0"/>
        </w:rPr>
      </w:pPr>
      <w:r w:rsidRPr="508B11D1" w:rsidR="55520D4A">
        <w:rPr>
          <w:i w:val="0"/>
          <w:iCs w:val="0"/>
        </w:rPr>
        <w:t xml:space="preserve">Which class of antihypertensive medication would usually be the first line choice </w:t>
      </w:r>
      <w:r w:rsidRPr="508B11D1" w:rsidR="3CFF8BDA">
        <w:rPr>
          <w:i w:val="0"/>
          <w:iCs w:val="0"/>
        </w:rPr>
        <w:t>for</w:t>
      </w:r>
      <w:r w:rsidRPr="508B11D1" w:rsidR="55520D4A">
        <w:rPr>
          <w:i w:val="0"/>
          <w:iCs w:val="0"/>
        </w:rPr>
        <w:t xml:space="preserve"> a</w:t>
      </w:r>
      <w:r w:rsidRPr="508B11D1" w:rsidR="536C483E">
        <w:rPr>
          <w:i w:val="0"/>
          <w:iCs w:val="0"/>
        </w:rPr>
        <w:t xml:space="preserve"> </w:t>
      </w:r>
      <w:r w:rsidRPr="508B11D1" w:rsidR="536C483E">
        <w:rPr>
          <w:i w:val="0"/>
          <w:iCs w:val="0"/>
        </w:rPr>
        <w:t xml:space="preserve">patient </w:t>
      </w:r>
      <w:r w:rsidRPr="508B11D1" w:rsidR="536C483E">
        <w:rPr>
          <w:i w:val="0"/>
          <w:iCs w:val="0"/>
        </w:rPr>
        <w:t>with type 2 diabetes</w:t>
      </w:r>
      <w:r w:rsidRPr="508B11D1" w:rsidR="34C2EE28">
        <w:rPr>
          <w:i w:val="0"/>
          <w:iCs w:val="0"/>
        </w:rPr>
        <w:t xml:space="preserve"> and White British </w:t>
      </w:r>
      <w:r w:rsidRPr="508B11D1" w:rsidR="1D99F7F3">
        <w:rPr>
          <w:i w:val="0"/>
          <w:iCs w:val="0"/>
        </w:rPr>
        <w:t>family origin</w:t>
      </w:r>
      <w:r w:rsidRPr="508B11D1" w:rsidR="536C483E">
        <w:rPr>
          <w:i w:val="0"/>
          <w:iCs w:val="0"/>
        </w:rPr>
        <w:t>?</w:t>
      </w:r>
    </w:p>
    <w:p w:rsidR="536C483E" w:rsidP="2EE7CEF9" w:rsidRDefault="536C483E" w14:paraId="76F3A4F8" w14:textId="4D3A9527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1"/>
          <w:bCs w:val="1"/>
          <w:i w:val="0"/>
          <w:iCs w:val="0"/>
        </w:rPr>
      </w:pPr>
      <w:r w:rsidRPr="2EE7CEF9" w:rsidR="536C483E">
        <w:rPr>
          <w:b w:val="1"/>
          <w:bCs w:val="1"/>
          <w:i w:val="0"/>
          <w:iCs w:val="0"/>
        </w:rPr>
        <w:t>ACE inhibitor</w:t>
      </w:r>
    </w:p>
    <w:p w:rsidR="536C483E" w:rsidP="5C1C5539" w:rsidRDefault="536C483E" w14:paraId="1F3F1AF7" w14:textId="2DF116C4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i w:val="0"/>
          <w:iCs w:val="0"/>
        </w:rPr>
      </w:pPr>
      <w:r w:rsidRPr="5C1C5539" w:rsidR="536C483E">
        <w:rPr>
          <w:i w:val="0"/>
          <w:iCs w:val="0"/>
        </w:rPr>
        <w:t>Calcium channel blocker</w:t>
      </w:r>
    </w:p>
    <w:p w:rsidR="536C483E" w:rsidP="5C1C5539" w:rsidRDefault="536C483E" w14:paraId="35932B2D" w14:textId="7C75A04B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i w:val="0"/>
          <w:iCs w:val="0"/>
        </w:rPr>
      </w:pPr>
      <w:r w:rsidRPr="5C1C5539" w:rsidR="536C483E">
        <w:rPr>
          <w:i w:val="0"/>
          <w:iCs w:val="0"/>
        </w:rPr>
        <w:t>Thiazide</w:t>
      </w:r>
      <w:r w:rsidRPr="5C1C5539" w:rsidR="536C483E">
        <w:rPr>
          <w:i w:val="0"/>
          <w:iCs w:val="0"/>
        </w:rPr>
        <w:t>-like diuretic</w:t>
      </w:r>
    </w:p>
    <w:p w:rsidR="536C483E" w:rsidP="5C1C5539" w:rsidRDefault="536C483E" w14:paraId="3C04E33A" w14:textId="204241A4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i w:val="0"/>
          <w:iCs w:val="0"/>
        </w:rPr>
      </w:pPr>
      <w:r w:rsidRPr="5C1C5539" w:rsidR="536C483E">
        <w:rPr>
          <w:i w:val="0"/>
          <w:iCs w:val="0"/>
        </w:rPr>
        <w:t>Beta blocker</w:t>
      </w:r>
    </w:p>
    <w:p w:rsidR="5C1C5539" w:rsidP="5C1C5539" w:rsidRDefault="5C1C5539" w14:paraId="08CF7C5D" w14:textId="7429FBB1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1080" w:right="0"/>
        <w:jc w:val="left"/>
        <w:rPr>
          <w:i w:val="0"/>
          <w:iCs w:val="0"/>
        </w:rPr>
      </w:pPr>
    </w:p>
    <w:p w:rsidR="536C483E" w:rsidP="508B11D1" w:rsidRDefault="536C483E" w14:paraId="4206E67C" w14:textId="26AE659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i w:val="0"/>
          <w:iCs w:val="0"/>
        </w:rPr>
      </w:pPr>
      <w:r w:rsidRPr="508B11D1" w:rsidR="536C483E">
        <w:rPr>
          <w:i w:val="0"/>
          <w:iCs w:val="0"/>
        </w:rPr>
        <w:t xml:space="preserve">Which class of antihypertensive medication would usually be the first line choice </w:t>
      </w:r>
      <w:r w:rsidRPr="508B11D1" w:rsidR="44378BD7">
        <w:rPr>
          <w:i w:val="0"/>
          <w:iCs w:val="0"/>
        </w:rPr>
        <w:t>for</w:t>
      </w:r>
      <w:r w:rsidRPr="508B11D1" w:rsidR="536C483E">
        <w:rPr>
          <w:i w:val="0"/>
          <w:iCs w:val="0"/>
        </w:rPr>
        <w:t xml:space="preserve"> a patient </w:t>
      </w:r>
      <w:r w:rsidRPr="508B11D1" w:rsidR="687531E3">
        <w:rPr>
          <w:i w:val="0"/>
          <w:iCs w:val="0"/>
        </w:rPr>
        <w:t xml:space="preserve">of any age </w:t>
      </w:r>
      <w:r w:rsidRPr="508B11D1" w:rsidR="536C483E">
        <w:rPr>
          <w:i w:val="0"/>
          <w:iCs w:val="0"/>
        </w:rPr>
        <w:t>with</w:t>
      </w:r>
      <w:r w:rsidRPr="508B11D1" w:rsidR="2D06F509">
        <w:rPr>
          <w:i w:val="0"/>
          <w:iCs w:val="0"/>
        </w:rPr>
        <w:t>out</w:t>
      </w:r>
      <w:r w:rsidRPr="508B11D1" w:rsidR="536C483E">
        <w:rPr>
          <w:i w:val="0"/>
          <w:iCs w:val="0"/>
        </w:rPr>
        <w:t xml:space="preserve"> diabetes</w:t>
      </w:r>
      <w:r w:rsidRPr="508B11D1" w:rsidR="1EC01E9D">
        <w:rPr>
          <w:i w:val="0"/>
          <w:iCs w:val="0"/>
        </w:rPr>
        <w:t xml:space="preserve"> and with a Black African </w:t>
      </w:r>
      <w:r w:rsidRPr="508B11D1" w:rsidR="40CBF43B">
        <w:rPr>
          <w:i w:val="0"/>
          <w:iCs w:val="0"/>
        </w:rPr>
        <w:t>family origin</w:t>
      </w:r>
      <w:r w:rsidRPr="508B11D1" w:rsidR="536C483E">
        <w:rPr>
          <w:i w:val="0"/>
          <w:iCs w:val="0"/>
        </w:rPr>
        <w:t>?</w:t>
      </w:r>
    </w:p>
    <w:p w:rsidR="256B991D" w:rsidP="5C1C5539" w:rsidRDefault="256B991D" w14:paraId="6EE03058" w14:textId="5B8FECBC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i w:val="0"/>
          <w:iCs w:val="0"/>
        </w:rPr>
      </w:pPr>
      <w:r w:rsidRPr="5C1C5539" w:rsidR="256B991D">
        <w:rPr>
          <w:i w:val="0"/>
          <w:iCs w:val="0"/>
        </w:rPr>
        <w:t xml:space="preserve">ACE inhibitor </w:t>
      </w:r>
    </w:p>
    <w:p w:rsidR="256B991D" w:rsidP="2EE7CEF9" w:rsidRDefault="256B991D" w14:paraId="0849681C" w14:textId="107FCF8F">
      <w:pPr>
        <w:pStyle w:val="ListParagraph"/>
        <w:numPr>
          <w:ilvl w:val="0"/>
          <w:numId w:val="23"/>
        </w:numPr>
        <w:rPr>
          <w:b w:val="1"/>
          <w:bCs w:val="1"/>
        </w:rPr>
      </w:pPr>
      <w:r w:rsidRPr="2EE7CEF9" w:rsidR="256B991D">
        <w:rPr>
          <w:b w:val="1"/>
          <w:bCs w:val="1"/>
        </w:rPr>
        <w:t xml:space="preserve">Calcium channel blocker </w:t>
      </w:r>
    </w:p>
    <w:p w:rsidR="256B991D" w:rsidP="5C1C5539" w:rsidRDefault="256B991D" w14:paraId="099DCF07" w14:textId="1599BAC1">
      <w:pPr>
        <w:pStyle w:val="ListParagraph"/>
        <w:numPr>
          <w:ilvl w:val="0"/>
          <w:numId w:val="23"/>
        </w:numPr>
        <w:rPr/>
      </w:pPr>
      <w:r w:rsidR="256B991D">
        <w:rPr/>
        <w:t xml:space="preserve">Thiazide-like diuretic </w:t>
      </w:r>
    </w:p>
    <w:p w:rsidR="2631B3DB" w:rsidP="5C1C5539" w:rsidRDefault="2631B3DB" w14:paraId="5F676D94" w14:textId="3093EACB">
      <w:pPr>
        <w:pStyle w:val="ListParagraph"/>
        <w:numPr>
          <w:ilvl w:val="0"/>
          <w:numId w:val="23"/>
        </w:numPr>
        <w:rPr/>
      </w:pPr>
      <w:r w:rsidR="2631B3DB">
        <w:rPr/>
        <w:t>Angiotensin II receptor blocker</w:t>
      </w:r>
    </w:p>
    <w:p w:rsidR="5C1C5539" w:rsidP="5C1C5539" w:rsidRDefault="5C1C5539" w14:paraId="03D7CE2D" w14:textId="31F95A44">
      <w:pPr>
        <w:pStyle w:val="ListParagraph"/>
        <w:bidi w:val="0"/>
        <w:ind w:left="1080"/>
      </w:pPr>
    </w:p>
    <w:p w:rsidR="10E74337" w:rsidP="508B11D1" w:rsidRDefault="10E74337" w14:paraId="02F11703" w14:textId="5E3CB30F">
      <w:pPr>
        <w:pStyle w:val="ListParagraph"/>
        <w:numPr>
          <w:ilvl w:val="0"/>
          <w:numId w:val="1"/>
        </w:numPr>
        <w:rPr/>
      </w:pPr>
      <w:r w:rsidR="10E74337">
        <w:rPr/>
        <w:t xml:space="preserve">Which class of antihypertensive medication would usually be the first line choice </w:t>
      </w:r>
      <w:r w:rsidR="57AF17B1">
        <w:rPr/>
        <w:t>for</w:t>
      </w:r>
      <w:r w:rsidR="10E74337">
        <w:rPr/>
        <w:t xml:space="preserve"> a</w:t>
      </w:r>
      <w:r w:rsidR="5E6DE4B1">
        <w:rPr/>
        <w:t>ny</w:t>
      </w:r>
      <w:r w:rsidR="10E74337">
        <w:rPr/>
        <w:t xml:space="preserve"> patient without diabetes a</w:t>
      </w:r>
      <w:r w:rsidR="21B0004B">
        <w:rPr/>
        <w:t>ged 55 years or over</w:t>
      </w:r>
      <w:r w:rsidR="10E74337">
        <w:rPr/>
        <w:t>?</w:t>
      </w:r>
    </w:p>
    <w:p w:rsidR="74D18B67" w:rsidP="5C1C5539" w:rsidRDefault="74D18B67" w14:paraId="67EFA740" w14:textId="3D83AE00">
      <w:pPr>
        <w:pStyle w:val="ListParagraph"/>
        <w:numPr>
          <w:ilvl w:val="0"/>
          <w:numId w:val="25"/>
        </w:numPr>
        <w:rPr/>
      </w:pPr>
      <w:r w:rsidR="74D18B67">
        <w:rPr/>
        <w:t xml:space="preserve">ACE inhibitor  </w:t>
      </w:r>
    </w:p>
    <w:p w:rsidR="74D18B67" w:rsidP="2EE7CEF9" w:rsidRDefault="74D18B67" w14:paraId="191C803C" w14:textId="40DEE3BF">
      <w:pPr>
        <w:pStyle w:val="ListParagraph"/>
        <w:numPr>
          <w:ilvl w:val="0"/>
          <w:numId w:val="25"/>
        </w:numPr>
        <w:rPr>
          <w:b w:val="1"/>
          <w:bCs w:val="1"/>
        </w:rPr>
      </w:pPr>
      <w:r w:rsidRPr="2EE7CEF9" w:rsidR="74D18B67">
        <w:rPr>
          <w:b w:val="1"/>
          <w:bCs w:val="1"/>
        </w:rPr>
        <w:t xml:space="preserve">Calcium channel blocker  </w:t>
      </w:r>
    </w:p>
    <w:p w:rsidR="74D18B67" w:rsidP="5C1C5539" w:rsidRDefault="74D18B67" w14:paraId="680C758B" w14:textId="398B62A7">
      <w:pPr>
        <w:pStyle w:val="ListParagraph"/>
        <w:numPr>
          <w:ilvl w:val="0"/>
          <w:numId w:val="25"/>
        </w:numPr>
        <w:rPr/>
      </w:pPr>
      <w:r w:rsidR="74D18B67">
        <w:rPr/>
        <w:t xml:space="preserve">Thiazide-like diuretic  </w:t>
      </w:r>
    </w:p>
    <w:p w:rsidR="74D18B67" w:rsidP="5C1C5539" w:rsidRDefault="74D18B67" w14:paraId="7D957A24" w14:textId="46662E60">
      <w:pPr>
        <w:pStyle w:val="ListParagraph"/>
        <w:numPr>
          <w:ilvl w:val="0"/>
          <w:numId w:val="25"/>
        </w:numPr>
        <w:rPr/>
      </w:pPr>
      <w:r w:rsidR="74D18B67">
        <w:rPr/>
        <w:t>Beta blocker</w:t>
      </w:r>
    </w:p>
    <w:p w:rsidR="5C1C5539" w:rsidP="5C1C5539" w:rsidRDefault="5C1C5539" w14:paraId="1A31FED7" w14:textId="27E11DCF">
      <w:pPr>
        <w:pStyle w:val="ListParagraph"/>
        <w:bidi w:val="0"/>
        <w:ind w:left="1080"/>
      </w:pPr>
    </w:p>
    <w:p w:rsidR="2C170E40" w:rsidP="508B11D1" w:rsidRDefault="2C170E40" w14:paraId="11866E17" w14:textId="4B94E78E">
      <w:pPr>
        <w:pStyle w:val="ListParagraph"/>
        <w:numPr>
          <w:ilvl w:val="0"/>
          <w:numId w:val="1"/>
        </w:numPr>
        <w:rPr/>
      </w:pPr>
      <w:r w:rsidR="2C170E40">
        <w:rPr/>
        <w:t xml:space="preserve">Which </w:t>
      </w:r>
      <w:r w:rsidR="2C170E40">
        <w:rPr/>
        <w:t>additional</w:t>
      </w:r>
      <w:r w:rsidR="2C170E40">
        <w:rPr/>
        <w:t xml:space="preserve"> class of antihypertensive medication would usually be prescribed for a patient already taking Losartan and Amlodipine who </w:t>
      </w:r>
      <w:r w:rsidR="2C170E40">
        <w:rPr/>
        <w:t>requi</w:t>
      </w:r>
      <w:r w:rsidR="376279C4">
        <w:rPr/>
        <w:t>res</w:t>
      </w:r>
      <w:r w:rsidR="376279C4">
        <w:rPr/>
        <w:t xml:space="preserve"> their treatment stepping-up</w:t>
      </w:r>
      <w:r w:rsidR="01749692">
        <w:rPr/>
        <w:t xml:space="preserve"> further</w:t>
      </w:r>
      <w:r w:rsidR="376279C4">
        <w:rPr/>
        <w:t>?</w:t>
      </w:r>
    </w:p>
    <w:p w:rsidR="7BA0D1D1" w:rsidP="5C1C5539" w:rsidRDefault="7BA0D1D1" w14:paraId="35A95375" w14:textId="786C8698">
      <w:pPr>
        <w:pStyle w:val="ListParagraph"/>
        <w:numPr>
          <w:ilvl w:val="0"/>
          <w:numId w:val="26"/>
        </w:numPr>
        <w:rPr/>
      </w:pPr>
      <w:r w:rsidR="7BA0D1D1">
        <w:rPr/>
        <w:t xml:space="preserve">ACE inhibitor  </w:t>
      </w:r>
    </w:p>
    <w:p w:rsidR="7BA0D1D1" w:rsidP="5C1C5539" w:rsidRDefault="7BA0D1D1" w14:paraId="3DED57B4" w14:textId="3321CC1D">
      <w:pPr>
        <w:pStyle w:val="ListParagraph"/>
        <w:numPr>
          <w:ilvl w:val="0"/>
          <w:numId w:val="26"/>
        </w:numPr>
        <w:rPr/>
      </w:pPr>
      <w:r w:rsidR="7BA0D1D1">
        <w:rPr/>
        <w:t xml:space="preserve">Calcium channel blocker  </w:t>
      </w:r>
    </w:p>
    <w:p w:rsidR="7BA0D1D1" w:rsidP="2EE7CEF9" w:rsidRDefault="7BA0D1D1" w14:paraId="27CCDDF5" w14:textId="2A3D0702">
      <w:pPr>
        <w:pStyle w:val="ListParagraph"/>
        <w:numPr>
          <w:ilvl w:val="0"/>
          <w:numId w:val="26"/>
        </w:numPr>
        <w:rPr>
          <w:b w:val="1"/>
          <w:bCs w:val="1"/>
        </w:rPr>
      </w:pPr>
      <w:r w:rsidRPr="2EE7CEF9" w:rsidR="7BA0D1D1">
        <w:rPr>
          <w:b w:val="1"/>
          <w:bCs w:val="1"/>
        </w:rPr>
        <w:t xml:space="preserve">Thiazide-like diuretic  </w:t>
      </w:r>
    </w:p>
    <w:p w:rsidR="7BA0D1D1" w:rsidP="5C1C5539" w:rsidRDefault="7BA0D1D1" w14:paraId="09914893" w14:textId="76AA7900">
      <w:pPr>
        <w:pStyle w:val="ListParagraph"/>
        <w:numPr>
          <w:ilvl w:val="0"/>
          <w:numId w:val="26"/>
        </w:numPr>
        <w:rPr/>
      </w:pPr>
      <w:r w:rsidR="7BA0D1D1">
        <w:rPr/>
        <w:t>Angiotensin II receptor blocker</w:t>
      </w:r>
    </w:p>
    <w:p w:rsidR="5C1C5539" w:rsidP="5C1C5539" w:rsidRDefault="5C1C5539" w14:paraId="6048265F" w14:textId="3569BF45">
      <w:pPr>
        <w:pStyle w:val="Normal"/>
      </w:pPr>
    </w:p>
    <w:p w:rsidR="4625855B" w:rsidP="508B11D1" w:rsidRDefault="4625855B" w14:paraId="23C31CAB" w14:textId="278E6241">
      <w:pPr>
        <w:pStyle w:val="Normal"/>
        <w:rPr>
          <w:u w:val="single"/>
        </w:rPr>
      </w:pPr>
      <w:r w:rsidRPr="508B11D1" w:rsidR="4625855B">
        <w:rPr>
          <w:u w:val="single"/>
        </w:rPr>
        <w:t>Shared Decision Making</w:t>
      </w:r>
      <w:r w:rsidRPr="508B11D1" w:rsidR="3C9AD5EC">
        <w:rPr>
          <w:u w:val="single"/>
        </w:rPr>
        <w:t xml:space="preserve"> and Consultation Skills</w:t>
      </w:r>
    </w:p>
    <w:p w:rsidR="7D791FD4" w:rsidP="508B11D1" w:rsidRDefault="7D791FD4" w14:paraId="75DE1217" w14:textId="259E6AF2">
      <w:pPr>
        <w:pStyle w:val="ListParagraph"/>
        <w:numPr>
          <w:ilvl w:val="0"/>
          <w:numId w:val="1"/>
        </w:numPr>
        <w:rPr/>
      </w:pPr>
      <w:r w:rsidR="7D791FD4">
        <w:rPr/>
        <w:t>Shared Decision Making can be described as a process by which people are supported to understand their options and are given the opportunity to consider relevant information that might influence their choice.</w:t>
      </w:r>
    </w:p>
    <w:p w:rsidR="5C1C5539" w:rsidP="5C1C5539" w:rsidRDefault="5C1C5539" w14:paraId="02EC6DDE" w14:textId="34EED5AA">
      <w:pPr>
        <w:pStyle w:val="ListParagraph"/>
        <w:bidi w:val="0"/>
        <w:ind w:left="720"/>
      </w:pPr>
    </w:p>
    <w:p w:rsidR="7D791FD4" w:rsidP="5C1C5539" w:rsidRDefault="7D791FD4" w14:paraId="6226F12B" w14:textId="335D3F1D">
      <w:pPr>
        <w:pStyle w:val="ListParagraph"/>
        <w:bidi w:val="0"/>
        <w:ind w:left="720"/>
      </w:pPr>
      <w:r w:rsidRPr="2EE7CEF9" w:rsidR="7D791FD4">
        <w:rPr>
          <w:b w:val="1"/>
          <w:bCs w:val="1"/>
        </w:rPr>
        <w:t>True</w:t>
      </w:r>
      <w:r w:rsidR="7D791FD4">
        <w:rPr/>
        <w:t xml:space="preserve"> / False</w:t>
      </w:r>
    </w:p>
    <w:p w:rsidR="5C1C5539" w:rsidP="5C1C5539" w:rsidRDefault="5C1C5539" w14:paraId="3B7FEE37" w14:textId="244B5B8F">
      <w:pPr>
        <w:pStyle w:val="ListParagraph"/>
        <w:bidi w:val="0"/>
        <w:ind w:left="720"/>
      </w:pPr>
    </w:p>
    <w:p w:rsidR="0FD3A3A8" w:rsidP="508B11D1" w:rsidRDefault="0FD3A3A8" w14:paraId="27FE610B" w14:textId="03A05F2B">
      <w:pPr>
        <w:pStyle w:val="ListParagraph"/>
        <w:numPr>
          <w:ilvl w:val="0"/>
          <w:numId w:val="1"/>
        </w:numPr>
        <w:rPr/>
      </w:pPr>
      <w:r w:rsidR="0FD3A3A8">
        <w:rPr/>
        <w:t xml:space="preserve">Who </w:t>
      </w:r>
      <w:r w:rsidR="0FD3A3A8">
        <w:rPr/>
        <w:t>are</w:t>
      </w:r>
      <w:r w:rsidR="0FD3A3A8">
        <w:rPr/>
        <w:t xml:space="preserve"> the ‘two experts’ involved in a shared decision-making process?</w:t>
      </w:r>
    </w:p>
    <w:p w:rsidR="0FD3A3A8" w:rsidP="5C1C5539" w:rsidRDefault="0FD3A3A8" w14:paraId="5A6FB639" w14:textId="17FFFD7A">
      <w:pPr>
        <w:pStyle w:val="ListParagraph"/>
        <w:numPr>
          <w:ilvl w:val="0"/>
          <w:numId w:val="28"/>
        </w:numPr>
        <w:rPr/>
      </w:pPr>
      <w:r w:rsidR="0FD3A3A8">
        <w:rPr/>
        <w:t>The GP and the consultant</w:t>
      </w:r>
    </w:p>
    <w:p w:rsidR="0FD3A3A8" w:rsidP="5C1C5539" w:rsidRDefault="0FD3A3A8" w14:paraId="0E55F680" w14:textId="2D209680">
      <w:pPr>
        <w:pStyle w:val="ListParagraph"/>
        <w:numPr>
          <w:ilvl w:val="0"/>
          <w:numId w:val="28"/>
        </w:numPr>
        <w:rPr/>
      </w:pPr>
      <w:r w:rsidR="0FD3A3A8">
        <w:rPr/>
        <w:t>The patient and the receptionist</w:t>
      </w:r>
    </w:p>
    <w:p w:rsidR="0FD3A3A8" w:rsidP="2EE7CEF9" w:rsidRDefault="0FD3A3A8" w14:paraId="7CD7BA68" w14:textId="3F215F2F">
      <w:pPr>
        <w:pStyle w:val="ListParagraph"/>
        <w:numPr>
          <w:ilvl w:val="0"/>
          <w:numId w:val="28"/>
        </w:numPr>
        <w:rPr>
          <w:b w:val="1"/>
          <w:bCs w:val="1"/>
        </w:rPr>
      </w:pPr>
      <w:r w:rsidRPr="2EE7CEF9" w:rsidR="0FD3A3A8">
        <w:rPr>
          <w:b w:val="1"/>
          <w:bCs w:val="1"/>
        </w:rPr>
        <w:t>The patient and the healthcare professional</w:t>
      </w:r>
    </w:p>
    <w:p w:rsidR="0FD3A3A8" w:rsidP="5C1C5539" w:rsidRDefault="0FD3A3A8" w14:paraId="5FD3FBDD" w14:textId="48E57BCF">
      <w:pPr>
        <w:pStyle w:val="ListParagraph"/>
        <w:numPr>
          <w:ilvl w:val="0"/>
          <w:numId w:val="28"/>
        </w:numPr>
        <w:rPr/>
      </w:pPr>
      <w:r w:rsidR="0FD3A3A8">
        <w:rPr/>
        <w:t xml:space="preserve">The </w:t>
      </w:r>
      <w:r w:rsidR="6BEE05D9">
        <w:rPr/>
        <w:t xml:space="preserve">consultant and the </w:t>
      </w:r>
      <w:r w:rsidR="233FFF24">
        <w:rPr/>
        <w:t>specialist</w:t>
      </w:r>
      <w:r w:rsidR="0FD3A3A8">
        <w:rPr/>
        <w:t xml:space="preserve"> nurse</w:t>
      </w:r>
    </w:p>
    <w:p w:rsidR="5C1C5539" w:rsidP="5C1C5539" w:rsidRDefault="5C1C5539" w14:paraId="291E8FF7" w14:textId="4A8B778B">
      <w:pPr>
        <w:pStyle w:val="ListParagraph"/>
        <w:bidi w:val="0"/>
        <w:ind w:left="1080"/>
      </w:pPr>
    </w:p>
    <w:p w:rsidR="0F770EAE" w:rsidP="508B11D1" w:rsidRDefault="0F770EAE" w14:paraId="3FCE4B14" w14:textId="0F8EAB7D">
      <w:pPr>
        <w:pStyle w:val="ListParagraph"/>
        <w:numPr>
          <w:ilvl w:val="0"/>
          <w:numId w:val="1"/>
        </w:numPr>
        <w:rPr/>
      </w:pPr>
      <w:r w:rsidR="0F770EAE">
        <w:rPr/>
        <w:t xml:space="preserve">Which of the following are NOT an area of expertise for the </w:t>
      </w:r>
      <w:r w:rsidR="0F770EAE">
        <w:rPr/>
        <w:t>healthcare</w:t>
      </w:r>
      <w:r w:rsidR="0F770EAE">
        <w:rPr/>
        <w:t xml:space="preserve"> professional?</w:t>
      </w:r>
    </w:p>
    <w:p w:rsidR="3FF6FD63" w:rsidP="5C1C5539" w:rsidRDefault="3FF6FD63" w14:paraId="7442521C" w14:textId="29B63EC0">
      <w:pPr>
        <w:pStyle w:val="ListParagraph"/>
        <w:numPr>
          <w:ilvl w:val="0"/>
          <w:numId w:val="29"/>
        </w:numPr>
        <w:rPr/>
      </w:pPr>
      <w:r w:rsidR="3FF6FD63">
        <w:rPr/>
        <w:t>Cause of disease and diagnosis</w:t>
      </w:r>
    </w:p>
    <w:p w:rsidR="3FF6FD63" w:rsidP="5C1C5539" w:rsidRDefault="3FF6FD63" w14:paraId="5F5B90D6" w14:textId="7EBF5409">
      <w:pPr>
        <w:pStyle w:val="ListParagraph"/>
        <w:numPr>
          <w:ilvl w:val="0"/>
          <w:numId w:val="29"/>
        </w:numPr>
        <w:rPr/>
      </w:pPr>
      <w:r w:rsidR="3FF6FD63">
        <w:rPr/>
        <w:t>Treatment options and prognosis</w:t>
      </w:r>
    </w:p>
    <w:p w:rsidR="3FF6FD63" w:rsidP="5C1C5539" w:rsidRDefault="3FF6FD63" w14:paraId="2B41EABE" w14:textId="09F7A8F3">
      <w:pPr>
        <w:pStyle w:val="ListParagraph"/>
        <w:numPr>
          <w:ilvl w:val="0"/>
          <w:numId w:val="29"/>
        </w:numPr>
        <w:rPr/>
      </w:pPr>
      <w:r w:rsidR="3FF6FD63">
        <w:rPr/>
        <w:t>Outcome probabilities</w:t>
      </w:r>
    </w:p>
    <w:p w:rsidR="3FF6FD63" w:rsidP="2EE7CEF9" w:rsidRDefault="3FF6FD63" w14:paraId="7312EB7E" w14:textId="7032E3B3">
      <w:pPr>
        <w:pStyle w:val="ListParagraph"/>
        <w:numPr>
          <w:ilvl w:val="0"/>
          <w:numId w:val="29"/>
        </w:numPr>
        <w:rPr>
          <w:b w:val="1"/>
          <w:bCs w:val="1"/>
        </w:rPr>
      </w:pPr>
      <w:r w:rsidRPr="2EE7CEF9" w:rsidR="3FF6FD63">
        <w:rPr>
          <w:b w:val="1"/>
          <w:bCs w:val="1"/>
        </w:rPr>
        <w:t>The patient’s experience of illness and their personal values</w:t>
      </w:r>
    </w:p>
    <w:p w:rsidR="5C1C5539" w:rsidP="5C1C5539" w:rsidRDefault="5C1C5539" w14:paraId="09483792" w14:textId="1819CB3B">
      <w:pPr>
        <w:pStyle w:val="ListParagraph"/>
        <w:bidi w:val="0"/>
        <w:ind w:left="1080"/>
      </w:pPr>
    </w:p>
    <w:p w:rsidR="4FAAC2D4" w:rsidP="508B11D1" w:rsidRDefault="4FAAC2D4" w14:paraId="2C1902BE" w14:textId="6666EBF5">
      <w:pPr>
        <w:pStyle w:val="ListParagraph"/>
        <w:numPr>
          <w:ilvl w:val="0"/>
          <w:numId w:val="1"/>
        </w:numPr>
        <w:rPr/>
      </w:pPr>
      <w:r w:rsidR="4FAAC2D4">
        <w:rPr/>
        <w:t>In which of the following scenarios might you need to consider adapting your regular method of communication?</w:t>
      </w:r>
    </w:p>
    <w:p w:rsidR="4FAAC2D4" w:rsidP="5C1C5539" w:rsidRDefault="4FAAC2D4" w14:paraId="2C3FA58C" w14:textId="47D660AF">
      <w:pPr>
        <w:pStyle w:val="ListParagraph"/>
        <w:numPr>
          <w:ilvl w:val="0"/>
          <w:numId w:val="30"/>
        </w:numPr>
        <w:rPr/>
      </w:pPr>
      <w:r w:rsidR="4FAAC2D4">
        <w:rPr/>
        <w:t>A patient who does not speak English as their first language</w:t>
      </w:r>
    </w:p>
    <w:p w:rsidR="4FAAC2D4" w:rsidP="5C1C5539" w:rsidRDefault="4FAAC2D4" w14:paraId="6A540A96" w14:textId="7807ECCA">
      <w:pPr>
        <w:pStyle w:val="ListParagraph"/>
        <w:numPr>
          <w:ilvl w:val="0"/>
          <w:numId w:val="30"/>
        </w:numPr>
        <w:rPr/>
      </w:pPr>
      <w:r w:rsidR="4FAAC2D4">
        <w:rPr/>
        <w:t xml:space="preserve">A </w:t>
      </w:r>
      <w:r w:rsidR="7057F368">
        <w:rPr/>
        <w:t xml:space="preserve">partially sighted </w:t>
      </w:r>
      <w:r w:rsidR="4FAAC2D4">
        <w:rPr/>
        <w:t>patient</w:t>
      </w:r>
    </w:p>
    <w:p w:rsidR="456E23A4" w:rsidP="5C1C5539" w:rsidRDefault="456E23A4" w14:paraId="477C9851" w14:textId="37904478">
      <w:pPr>
        <w:pStyle w:val="ListParagraph"/>
        <w:numPr>
          <w:ilvl w:val="0"/>
          <w:numId w:val="30"/>
        </w:numPr>
        <w:rPr/>
      </w:pPr>
      <w:r w:rsidR="456E23A4">
        <w:rPr/>
        <w:t>A patient with learning disabilities</w:t>
      </w:r>
    </w:p>
    <w:p w:rsidR="456E23A4" w:rsidP="2EE7CEF9" w:rsidRDefault="456E23A4" w14:paraId="22E88D97" w14:textId="1DE65928">
      <w:pPr>
        <w:pStyle w:val="ListParagraph"/>
        <w:numPr>
          <w:ilvl w:val="0"/>
          <w:numId w:val="30"/>
        </w:numPr>
        <w:rPr>
          <w:b w:val="1"/>
          <w:bCs w:val="1"/>
        </w:rPr>
      </w:pPr>
      <w:r w:rsidRPr="2EE7CEF9" w:rsidR="456E23A4">
        <w:rPr>
          <w:b w:val="1"/>
          <w:bCs w:val="1"/>
        </w:rPr>
        <w:t>All</w:t>
      </w:r>
      <w:r w:rsidRPr="2EE7CEF9" w:rsidR="456E23A4">
        <w:rPr>
          <w:b w:val="1"/>
          <w:bCs w:val="1"/>
        </w:rPr>
        <w:t xml:space="preserve"> the above</w:t>
      </w:r>
    </w:p>
    <w:sectPr w:rsidRPr="004D609B" w:rsidR="00115E55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ddbd15561a44570"/>
      <w:footerReference w:type="default" r:id="R826ea70eb46d4f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0CEA6B" w:rsidTr="270CEA6B" w14:paraId="6BB85A94">
      <w:trPr>
        <w:trHeight w:val="300"/>
      </w:trPr>
      <w:tc>
        <w:tcPr>
          <w:tcW w:w="3005" w:type="dxa"/>
          <w:tcMar/>
        </w:tcPr>
        <w:p w:rsidR="270CEA6B" w:rsidP="270CEA6B" w:rsidRDefault="270CEA6B" w14:paraId="528361FF" w14:textId="1855594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0CEA6B" w:rsidP="270CEA6B" w:rsidRDefault="270CEA6B" w14:paraId="29AA83FD" w14:textId="3425F9A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0CEA6B" w:rsidP="270CEA6B" w:rsidRDefault="270CEA6B" w14:paraId="2BD32736" w14:textId="10D9D480">
          <w:pPr>
            <w:pStyle w:val="Header"/>
            <w:bidi w:val="0"/>
            <w:ind w:right="-115"/>
            <w:jc w:val="right"/>
          </w:pPr>
        </w:p>
      </w:tc>
    </w:tr>
  </w:tbl>
  <w:p w:rsidR="270CEA6B" w:rsidP="270CEA6B" w:rsidRDefault="270CEA6B" w14:paraId="7848ACE5" w14:textId="0B817DD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65"/>
      <w:gridCol w:w="2475"/>
      <w:gridCol w:w="2175"/>
    </w:tblGrid>
    <w:tr w:rsidR="270CEA6B" w:rsidTr="270CEA6B" w14:paraId="2908414B">
      <w:trPr>
        <w:trHeight w:val="300"/>
      </w:trPr>
      <w:tc>
        <w:tcPr>
          <w:tcW w:w="4365" w:type="dxa"/>
          <w:tcMar/>
        </w:tcPr>
        <w:p w:rsidR="270CEA6B" w:rsidP="270CEA6B" w:rsidRDefault="270CEA6B" w14:paraId="09794FBE" w14:textId="718B92A4">
          <w:pPr>
            <w:pStyle w:val="Header"/>
            <w:bidi w:val="0"/>
            <w:ind w:left="-115"/>
            <w:jc w:val="left"/>
          </w:pPr>
        </w:p>
      </w:tc>
      <w:tc>
        <w:tcPr>
          <w:tcW w:w="2475" w:type="dxa"/>
          <w:tcMar/>
        </w:tcPr>
        <w:p w:rsidR="270CEA6B" w:rsidP="270CEA6B" w:rsidRDefault="270CEA6B" w14:paraId="6BAEE750" w14:textId="1A9252DA">
          <w:pPr>
            <w:bidi w:val="0"/>
            <w:jc w:val="center"/>
          </w:pPr>
          <w:r w:rsidR="270CEA6B">
            <w:drawing>
              <wp:inline wp14:editId="08B2E57C" wp14:anchorId="7BC68021">
                <wp:extent cx="1438275" cy="1181100"/>
                <wp:effectExtent l="0" t="0" r="0" b="0"/>
                <wp:docPr id="102677680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2677680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4436314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38275" cy="1181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5" w:type="dxa"/>
          <w:tcMar/>
        </w:tcPr>
        <w:p w:rsidR="270CEA6B" w:rsidP="270CEA6B" w:rsidRDefault="270CEA6B" w14:paraId="1E1B25CA" w14:textId="6308460D">
          <w:pPr>
            <w:bidi w:val="0"/>
            <w:ind w:right="-115"/>
            <w:jc w:val="right"/>
          </w:pPr>
          <w:r w:rsidR="270CEA6B">
            <w:drawing>
              <wp:inline wp14:editId="15563B48" wp14:anchorId="6926A765">
                <wp:extent cx="1247775" cy="923925"/>
                <wp:effectExtent l="0" t="0" r="0" b="0"/>
                <wp:docPr id="212160781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2160781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282718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47775" cy="9239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70CEA6B" w:rsidP="270CEA6B" w:rsidRDefault="270CEA6B" w14:paraId="6850D806" w14:textId="675C8DB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4daab39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8baa2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4cb8443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8">
    <w:nsid w:val="41e2d3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7">
    <w:nsid w:val="571edef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6">
    <w:nsid w:val="5f31c4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e9dacb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7dcbf2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3">
    <w:nsid w:val="7215c95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69515e2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76d4bf7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16d8bb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9">
    <w:nsid w:val="55103c2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134bcb0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3aab7e0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26ca8f9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b6c4d1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001dd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7a8288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d18111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1654615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74fa7a3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5a4d3be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">
    <w:nsid w:val="46453b6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53897fb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5e56f6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1883c7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1af51f9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3b18ef5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526cf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072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8140FAD"/>
    <w:multiLevelType w:val="hybridMultilevel"/>
    <w:tmpl w:val="1C5EA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20117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42"/>
    <w:rsid w:val="000434A2"/>
    <w:rsid w:val="000618CC"/>
    <w:rsid w:val="00115E55"/>
    <w:rsid w:val="001B5327"/>
    <w:rsid w:val="00306A42"/>
    <w:rsid w:val="00342F80"/>
    <w:rsid w:val="003567D4"/>
    <w:rsid w:val="0036328D"/>
    <w:rsid w:val="00407D27"/>
    <w:rsid w:val="004B2EC8"/>
    <w:rsid w:val="004D547F"/>
    <w:rsid w:val="004D609B"/>
    <w:rsid w:val="005458A8"/>
    <w:rsid w:val="00557352"/>
    <w:rsid w:val="005754CF"/>
    <w:rsid w:val="006F1518"/>
    <w:rsid w:val="007420C3"/>
    <w:rsid w:val="00764A76"/>
    <w:rsid w:val="00770E6A"/>
    <w:rsid w:val="007A5B5A"/>
    <w:rsid w:val="008136F4"/>
    <w:rsid w:val="00840FD2"/>
    <w:rsid w:val="00863B6D"/>
    <w:rsid w:val="00920BF8"/>
    <w:rsid w:val="00924024"/>
    <w:rsid w:val="00924B76"/>
    <w:rsid w:val="00A4212A"/>
    <w:rsid w:val="00AF40BF"/>
    <w:rsid w:val="00B708B2"/>
    <w:rsid w:val="00BE6826"/>
    <w:rsid w:val="00D0673B"/>
    <w:rsid w:val="00D5799C"/>
    <w:rsid w:val="00D654CE"/>
    <w:rsid w:val="00DA3281"/>
    <w:rsid w:val="00F2757E"/>
    <w:rsid w:val="00FC194E"/>
    <w:rsid w:val="01749692"/>
    <w:rsid w:val="01802095"/>
    <w:rsid w:val="01D23252"/>
    <w:rsid w:val="02381B62"/>
    <w:rsid w:val="02381B62"/>
    <w:rsid w:val="02E3CE9C"/>
    <w:rsid w:val="02F1099E"/>
    <w:rsid w:val="037E36A4"/>
    <w:rsid w:val="048AB60D"/>
    <w:rsid w:val="056A38EC"/>
    <w:rsid w:val="05FB182D"/>
    <w:rsid w:val="0680B944"/>
    <w:rsid w:val="0822A09F"/>
    <w:rsid w:val="0900C965"/>
    <w:rsid w:val="0961B383"/>
    <w:rsid w:val="09AA30DF"/>
    <w:rsid w:val="0A8534F7"/>
    <w:rsid w:val="0A9EE3BF"/>
    <w:rsid w:val="0B12AEB3"/>
    <w:rsid w:val="0BEA8E4D"/>
    <w:rsid w:val="0C5F45E1"/>
    <w:rsid w:val="0C9F5012"/>
    <w:rsid w:val="0CA74255"/>
    <w:rsid w:val="0CCC17D2"/>
    <w:rsid w:val="0CCEC098"/>
    <w:rsid w:val="0CD24066"/>
    <w:rsid w:val="0CD2EE89"/>
    <w:rsid w:val="0CF82629"/>
    <w:rsid w:val="0D85B422"/>
    <w:rsid w:val="0D90B79F"/>
    <w:rsid w:val="0DC81137"/>
    <w:rsid w:val="0E7E82DF"/>
    <w:rsid w:val="0F123B5A"/>
    <w:rsid w:val="0F14E5FB"/>
    <w:rsid w:val="0F770EAE"/>
    <w:rsid w:val="0FD3A3A8"/>
    <w:rsid w:val="0FE469CE"/>
    <w:rsid w:val="0FE469CE"/>
    <w:rsid w:val="0FF80912"/>
    <w:rsid w:val="10D0EDEF"/>
    <w:rsid w:val="10E74337"/>
    <w:rsid w:val="114178BE"/>
    <w:rsid w:val="1181E432"/>
    <w:rsid w:val="12105789"/>
    <w:rsid w:val="124FED88"/>
    <w:rsid w:val="1333E509"/>
    <w:rsid w:val="13C603C2"/>
    <w:rsid w:val="16234F80"/>
    <w:rsid w:val="1630409F"/>
    <w:rsid w:val="1645E29A"/>
    <w:rsid w:val="16603C73"/>
    <w:rsid w:val="16BD5D47"/>
    <w:rsid w:val="17912883"/>
    <w:rsid w:val="179BFE95"/>
    <w:rsid w:val="17B1AFA0"/>
    <w:rsid w:val="1884CD25"/>
    <w:rsid w:val="189D7CDE"/>
    <w:rsid w:val="18F78113"/>
    <w:rsid w:val="192E7918"/>
    <w:rsid w:val="1930CA9F"/>
    <w:rsid w:val="19E552F0"/>
    <w:rsid w:val="1A69F3A5"/>
    <w:rsid w:val="1BE8665E"/>
    <w:rsid w:val="1BE8665E"/>
    <w:rsid w:val="1BFE4711"/>
    <w:rsid w:val="1C3A69A8"/>
    <w:rsid w:val="1CA13500"/>
    <w:rsid w:val="1D06D418"/>
    <w:rsid w:val="1D4570EF"/>
    <w:rsid w:val="1D99F7F3"/>
    <w:rsid w:val="1DDBA012"/>
    <w:rsid w:val="1DFB15A5"/>
    <w:rsid w:val="1EC01E9D"/>
    <w:rsid w:val="1EF83F5F"/>
    <w:rsid w:val="1F3CC6FB"/>
    <w:rsid w:val="1FB323B4"/>
    <w:rsid w:val="1FF77863"/>
    <w:rsid w:val="21B0004B"/>
    <w:rsid w:val="21B30FA7"/>
    <w:rsid w:val="224BA48F"/>
    <w:rsid w:val="231EEAF9"/>
    <w:rsid w:val="23326847"/>
    <w:rsid w:val="233FFF24"/>
    <w:rsid w:val="24632F30"/>
    <w:rsid w:val="252F1A22"/>
    <w:rsid w:val="256B991D"/>
    <w:rsid w:val="257DF968"/>
    <w:rsid w:val="25A60395"/>
    <w:rsid w:val="26187806"/>
    <w:rsid w:val="2631B3DB"/>
    <w:rsid w:val="2660A9AC"/>
    <w:rsid w:val="26EB8C76"/>
    <w:rsid w:val="270CEA6B"/>
    <w:rsid w:val="293A5DC1"/>
    <w:rsid w:val="293E1EC9"/>
    <w:rsid w:val="29434516"/>
    <w:rsid w:val="2A2E8AD2"/>
    <w:rsid w:val="2A5971D6"/>
    <w:rsid w:val="2AF81831"/>
    <w:rsid w:val="2BFE374B"/>
    <w:rsid w:val="2C06AA24"/>
    <w:rsid w:val="2C1247EC"/>
    <w:rsid w:val="2C170E40"/>
    <w:rsid w:val="2D06F509"/>
    <w:rsid w:val="2E5AF41B"/>
    <w:rsid w:val="2EE7CEF9"/>
    <w:rsid w:val="2F869943"/>
    <w:rsid w:val="2F88B2D4"/>
    <w:rsid w:val="2FBCEAAE"/>
    <w:rsid w:val="3021945E"/>
    <w:rsid w:val="30397E07"/>
    <w:rsid w:val="304FB1A2"/>
    <w:rsid w:val="312C628B"/>
    <w:rsid w:val="31382B80"/>
    <w:rsid w:val="31C676CA"/>
    <w:rsid w:val="31FF1C54"/>
    <w:rsid w:val="32853A59"/>
    <w:rsid w:val="32FA7C9D"/>
    <w:rsid w:val="337318C6"/>
    <w:rsid w:val="33CCAEC0"/>
    <w:rsid w:val="3439B9AE"/>
    <w:rsid w:val="3458425D"/>
    <w:rsid w:val="3458425D"/>
    <w:rsid w:val="347AD801"/>
    <w:rsid w:val="34C2EE28"/>
    <w:rsid w:val="352D69A4"/>
    <w:rsid w:val="35641C56"/>
    <w:rsid w:val="3571BACA"/>
    <w:rsid w:val="35748905"/>
    <w:rsid w:val="35769190"/>
    <w:rsid w:val="35905984"/>
    <w:rsid w:val="35905984"/>
    <w:rsid w:val="369039B4"/>
    <w:rsid w:val="36B0C766"/>
    <w:rsid w:val="36D3206F"/>
    <w:rsid w:val="36D3206F"/>
    <w:rsid w:val="36E1582D"/>
    <w:rsid w:val="376279C4"/>
    <w:rsid w:val="3820FC47"/>
    <w:rsid w:val="389A5031"/>
    <w:rsid w:val="38E08BCF"/>
    <w:rsid w:val="3928DF72"/>
    <w:rsid w:val="39444587"/>
    <w:rsid w:val="397152E6"/>
    <w:rsid w:val="39CB71A2"/>
    <w:rsid w:val="39F94C7C"/>
    <w:rsid w:val="3A136981"/>
    <w:rsid w:val="3AC7A6E7"/>
    <w:rsid w:val="3B006C76"/>
    <w:rsid w:val="3B29D9AB"/>
    <w:rsid w:val="3C77522E"/>
    <w:rsid w:val="3C9988EA"/>
    <w:rsid w:val="3C9AD5EC"/>
    <w:rsid w:val="3CFF8BDA"/>
    <w:rsid w:val="3D537A2B"/>
    <w:rsid w:val="3DC681DA"/>
    <w:rsid w:val="3E3CCF25"/>
    <w:rsid w:val="3ED2B09A"/>
    <w:rsid w:val="3F91B942"/>
    <w:rsid w:val="3FF6FD63"/>
    <w:rsid w:val="4006D350"/>
    <w:rsid w:val="404A7812"/>
    <w:rsid w:val="40C287CD"/>
    <w:rsid w:val="40CBF43B"/>
    <w:rsid w:val="40E2419D"/>
    <w:rsid w:val="4189731B"/>
    <w:rsid w:val="41D3A9E9"/>
    <w:rsid w:val="43A6353D"/>
    <w:rsid w:val="43C45B2B"/>
    <w:rsid w:val="43ED334C"/>
    <w:rsid w:val="4406A931"/>
    <w:rsid w:val="44378BD7"/>
    <w:rsid w:val="446B726D"/>
    <w:rsid w:val="447253A7"/>
    <w:rsid w:val="4564FBF6"/>
    <w:rsid w:val="456E23A4"/>
    <w:rsid w:val="4583081B"/>
    <w:rsid w:val="4625855B"/>
    <w:rsid w:val="4698A663"/>
    <w:rsid w:val="46CFAFA0"/>
    <w:rsid w:val="471111F7"/>
    <w:rsid w:val="48B935CC"/>
    <w:rsid w:val="48BCEDB7"/>
    <w:rsid w:val="4910CF14"/>
    <w:rsid w:val="4A59F946"/>
    <w:rsid w:val="4AAD0F64"/>
    <w:rsid w:val="4AAD0F64"/>
    <w:rsid w:val="4AF2DE50"/>
    <w:rsid w:val="4C2C4793"/>
    <w:rsid w:val="4CD53DF4"/>
    <w:rsid w:val="4DAE2836"/>
    <w:rsid w:val="4EC23872"/>
    <w:rsid w:val="4FA1077A"/>
    <w:rsid w:val="4FAAC2D4"/>
    <w:rsid w:val="4FF11B0B"/>
    <w:rsid w:val="5063E0CB"/>
    <w:rsid w:val="508B11D1"/>
    <w:rsid w:val="51665DAE"/>
    <w:rsid w:val="5177D59D"/>
    <w:rsid w:val="5294B4C2"/>
    <w:rsid w:val="52D2A9A4"/>
    <w:rsid w:val="536C483E"/>
    <w:rsid w:val="5399B727"/>
    <w:rsid w:val="539EBE3F"/>
    <w:rsid w:val="54020269"/>
    <w:rsid w:val="55052A27"/>
    <w:rsid w:val="55520D4A"/>
    <w:rsid w:val="560460F8"/>
    <w:rsid w:val="56FC86F6"/>
    <w:rsid w:val="5721BCC5"/>
    <w:rsid w:val="57AF17B1"/>
    <w:rsid w:val="58DD579F"/>
    <w:rsid w:val="593A32A5"/>
    <w:rsid w:val="596BB00A"/>
    <w:rsid w:val="5A1FCFCF"/>
    <w:rsid w:val="5A24CBF8"/>
    <w:rsid w:val="5AFC6514"/>
    <w:rsid w:val="5BC1FC5F"/>
    <w:rsid w:val="5C1C5539"/>
    <w:rsid w:val="5C20CE2B"/>
    <w:rsid w:val="5DDCC217"/>
    <w:rsid w:val="5E17D829"/>
    <w:rsid w:val="5E201ADB"/>
    <w:rsid w:val="5E6DE4B1"/>
    <w:rsid w:val="5F7A2102"/>
    <w:rsid w:val="60146E43"/>
    <w:rsid w:val="606194EA"/>
    <w:rsid w:val="60DFBFEF"/>
    <w:rsid w:val="61417CC2"/>
    <w:rsid w:val="624E8F6A"/>
    <w:rsid w:val="6272A869"/>
    <w:rsid w:val="6272A869"/>
    <w:rsid w:val="6291087D"/>
    <w:rsid w:val="62BE3C4A"/>
    <w:rsid w:val="62DE1A71"/>
    <w:rsid w:val="63092451"/>
    <w:rsid w:val="6361D6B3"/>
    <w:rsid w:val="639454B8"/>
    <w:rsid w:val="63A510B0"/>
    <w:rsid w:val="6426FBBA"/>
    <w:rsid w:val="646A932F"/>
    <w:rsid w:val="6479F322"/>
    <w:rsid w:val="64E3F57A"/>
    <w:rsid w:val="653D91A6"/>
    <w:rsid w:val="659525D1"/>
    <w:rsid w:val="65968C28"/>
    <w:rsid w:val="65DBE0FD"/>
    <w:rsid w:val="661C285F"/>
    <w:rsid w:val="662B73DA"/>
    <w:rsid w:val="663751C2"/>
    <w:rsid w:val="666E413A"/>
    <w:rsid w:val="66D5C49E"/>
    <w:rsid w:val="66E38E15"/>
    <w:rsid w:val="676D1887"/>
    <w:rsid w:val="678BF53D"/>
    <w:rsid w:val="678BF53D"/>
    <w:rsid w:val="682D79CA"/>
    <w:rsid w:val="687531E3"/>
    <w:rsid w:val="68FD07DB"/>
    <w:rsid w:val="69583E73"/>
    <w:rsid w:val="6962EC61"/>
    <w:rsid w:val="698B3606"/>
    <w:rsid w:val="698ED231"/>
    <w:rsid w:val="698ED231"/>
    <w:rsid w:val="69E7C91B"/>
    <w:rsid w:val="6A11AA3F"/>
    <w:rsid w:val="6A9247C4"/>
    <w:rsid w:val="6AAA5ECC"/>
    <w:rsid w:val="6B4EB039"/>
    <w:rsid w:val="6BC81753"/>
    <w:rsid w:val="6BEE05D9"/>
    <w:rsid w:val="6BF7C3CC"/>
    <w:rsid w:val="6BF7C3CC"/>
    <w:rsid w:val="6C9874F8"/>
    <w:rsid w:val="6D2BB031"/>
    <w:rsid w:val="6D545D90"/>
    <w:rsid w:val="6DA4CA04"/>
    <w:rsid w:val="6E898225"/>
    <w:rsid w:val="6E8EC676"/>
    <w:rsid w:val="6F0BC2F4"/>
    <w:rsid w:val="6F3E36E4"/>
    <w:rsid w:val="6F3E36E4"/>
    <w:rsid w:val="6FAF4C2F"/>
    <w:rsid w:val="6FB7EA49"/>
    <w:rsid w:val="7057F368"/>
    <w:rsid w:val="70C26C2A"/>
    <w:rsid w:val="724EAC51"/>
    <w:rsid w:val="72B62C76"/>
    <w:rsid w:val="72EB0FAA"/>
    <w:rsid w:val="72F665C5"/>
    <w:rsid w:val="7435E876"/>
    <w:rsid w:val="7461EE1F"/>
    <w:rsid w:val="74D18B67"/>
    <w:rsid w:val="75FCF504"/>
    <w:rsid w:val="7892BCA9"/>
    <w:rsid w:val="78E27FEF"/>
    <w:rsid w:val="7A252730"/>
    <w:rsid w:val="7A2681A7"/>
    <w:rsid w:val="7A6EE815"/>
    <w:rsid w:val="7AC01AB5"/>
    <w:rsid w:val="7AD6D988"/>
    <w:rsid w:val="7B009AE1"/>
    <w:rsid w:val="7B555D48"/>
    <w:rsid w:val="7BA0D1D1"/>
    <w:rsid w:val="7C242B58"/>
    <w:rsid w:val="7C3A8083"/>
    <w:rsid w:val="7C3A8083"/>
    <w:rsid w:val="7CBF6F4E"/>
    <w:rsid w:val="7CCD636E"/>
    <w:rsid w:val="7CCD636E"/>
    <w:rsid w:val="7CE69ACA"/>
    <w:rsid w:val="7D791FD4"/>
    <w:rsid w:val="7E80BE1A"/>
    <w:rsid w:val="7F5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1FC0"/>
  <w15:chartTrackingRefBased/>
  <w15:docId w15:val="{11F9FBFA-C07F-466F-8B67-B2A1B4E5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A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A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6A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06A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6A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6A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06A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06A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06A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06A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06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A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06A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06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A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06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A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6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A42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306A42"/>
  </w:style>
  <w:style w:type="character" w:styleId="eop" w:customStyle="1">
    <w:name w:val="eop"/>
    <w:basedOn w:val="DefaultParagraphFont"/>
    <w:rsid w:val="00306A4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270CEA6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0CEA6B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826ea70eb46d4ff5" Type="http://schemas.openxmlformats.org/officeDocument/2006/relationships/footer" Target="footer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4ddbd15561a44570" Type="http://schemas.openxmlformats.org/officeDocument/2006/relationships/header" Target="header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144363149" /><Relationship Type="http://schemas.openxmlformats.org/officeDocument/2006/relationships/image" Target="/media/image2.png" Id="rId4282718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F63D41528A741BEA1A882AD5F529B" ma:contentTypeVersion="14" ma:contentTypeDescription="Create a new document." ma:contentTypeScope="" ma:versionID="73280cabd132e019c1fd1ccea5a471ba">
  <xsd:schema xmlns:xsd="http://www.w3.org/2001/XMLSchema" xmlns:xs="http://www.w3.org/2001/XMLSchema" xmlns:p="http://schemas.microsoft.com/office/2006/metadata/properties" xmlns:ns1="http://schemas.microsoft.com/sharepoint/v3" xmlns:ns2="4fdaccbf-7d65-469b-9380-2ead3522ffa6" xmlns:ns3="14d427d8-80db-4716-aa63-0b16ce6a9bbd" targetNamespace="http://schemas.microsoft.com/office/2006/metadata/properties" ma:root="true" ma:fieldsID="29d9396fc39b428fdb4acc24bee73053" ns1:_="" ns2:_="" ns3:_="">
    <xsd:import namespace="http://schemas.microsoft.com/sharepoint/v3"/>
    <xsd:import namespace="4fdaccbf-7d65-469b-9380-2ead3522ffa6"/>
    <xsd:import namespace="14d427d8-80db-4716-aa63-0b16ce6a9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ccbf-7d65-469b-9380-2ead3522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27d8-80db-4716-aa63-0b16ce6a9b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3d8ba6-6d93-4ed4-91cb-355673e91c18}" ma:internalName="TaxCatchAll" ma:showField="CatchAllData" ma:web="14d427d8-80db-4716-aa63-0b16ce6a9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daccbf-7d65-469b-9380-2ead3522ffa6">
      <Terms xmlns="http://schemas.microsoft.com/office/infopath/2007/PartnerControls"/>
    </lcf76f155ced4ddcb4097134ff3c332f>
    <_ip_UnifiedCompliancePolicyProperties xmlns="http://schemas.microsoft.com/sharepoint/v3" xsi:nil="true"/>
    <TaxCatchAll xmlns="14d427d8-80db-4716-aa63-0b16ce6a9bbd" xsi:nil="true"/>
  </documentManagement>
</p:properties>
</file>

<file path=customXml/itemProps1.xml><?xml version="1.0" encoding="utf-8"?>
<ds:datastoreItem xmlns:ds="http://schemas.openxmlformats.org/officeDocument/2006/customXml" ds:itemID="{A005A07A-7DCF-4E17-A250-17AC216BB2B8}"/>
</file>

<file path=customXml/itemProps2.xml><?xml version="1.0" encoding="utf-8"?>
<ds:datastoreItem xmlns:ds="http://schemas.openxmlformats.org/officeDocument/2006/customXml" ds:itemID="{7C394C95-0971-4BC7-830D-C8BED84B1E46}"/>
</file>

<file path=customXml/itemProps3.xml><?xml version="1.0" encoding="utf-8"?>
<ds:datastoreItem xmlns:ds="http://schemas.openxmlformats.org/officeDocument/2006/customXml" ds:itemID="{DBDA5AAB-F4D5-4FE3-A3FE-09047D7BC6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McGlew</dc:creator>
  <cp:keywords/>
  <dc:description/>
  <cp:lastModifiedBy>QUINTERO, Jean (HARINGEY GP FEDERATION LTD)</cp:lastModifiedBy>
  <cp:revision>41</cp:revision>
  <dcterms:created xsi:type="dcterms:W3CDTF">2025-01-08T11:55:00Z</dcterms:created>
  <dcterms:modified xsi:type="dcterms:W3CDTF">2025-07-30T15:38:58Z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0x010100A1BF63D41528A741BEA1A882AD5F529B</vt:lpwstr>
  </property>
</Properties>
</file>